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96445" w14:textId="15EEE912" w:rsidR="00E95D6A" w:rsidRDefault="00E95D6A" w:rsidP="00E95D6A">
      <w:pPr>
        <w:tabs>
          <w:tab w:val="left" w:pos="4678"/>
        </w:tabs>
        <w:ind w:left="10" w:right="62"/>
        <w:jc w:val="both"/>
        <w:rPr>
          <w:rFonts w:ascii="Arial" w:hAnsi="Arial" w:cs="Arial"/>
          <w:b/>
        </w:rPr>
      </w:pPr>
      <w:r w:rsidRPr="00E95D6A">
        <w:rPr>
          <w:rFonts w:ascii="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w:t>
      </w:r>
      <w:r w:rsidR="00993A39">
        <w:rPr>
          <w:rFonts w:ascii="Arial" w:hAnsi="Arial" w:cs="Arial"/>
          <w:b/>
        </w:rPr>
        <w:t xml:space="preserve"> DE YUCATÁN, EMITE </w:t>
      </w:r>
      <w:r w:rsidR="00B26B83">
        <w:rPr>
          <w:rFonts w:ascii="Arial" w:hAnsi="Arial" w:cs="Arial"/>
          <w:b/>
        </w:rPr>
        <w:t>EL</w:t>
      </w:r>
      <w:r w:rsidR="00993A39">
        <w:rPr>
          <w:rFonts w:ascii="Arial" w:hAnsi="Arial" w:cs="Arial"/>
          <w:b/>
        </w:rPr>
        <w:t xml:space="preserve"> SIGUIENTE</w:t>
      </w:r>
      <w:r w:rsidR="00D44523">
        <w:rPr>
          <w:rFonts w:ascii="Arial" w:hAnsi="Arial" w:cs="Arial"/>
          <w:b/>
        </w:rPr>
        <w:t>,</w:t>
      </w:r>
    </w:p>
    <w:p w14:paraId="3AADA5F1" w14:textId="77777777" w:rsidR="00993A39" w:rsidRPr="00E95D6A" w:rsidRDefault="00993A39" w:rsidP="00E95D6A">
      <w:pPr>
        <w:tabs>
          <w:tab w:val="left" w:pos="4678"/>
        </w:tabs>
        <w:ind w:left="10" w:right="62"/>
        <w:jc w:val="both"/>
        <w:rPr>
          <w:rFonts w:ascii="Arial" w:hAnsi="Arial" w:cs="Arial"/>
          <w:b/>
        </w:rPr>
      </w:pPr>
    </w:p>
    <w:p w14:paraId="23BDBEAA" w14:textId="77777777" w:rsidR="00417300" w:rsidRPr="00F143A5" w:rsidRDefault="00417300" w:rsidP="00417300">
      <w:pPr>
        <w:jc w:val="center"/>
        <w:rPr>
          <w:rFonts w:ascii="Arial" w:eastAsia="Arial" w:hAnsi="Arial" w:cs="Arial"/>
          <w:b/>
          <w:sz w:val="22"/>
          <w:szCs w:val="22"/>
        </w:rPr>
      </w:pPr>
      <w:r>
        <w:rPr>
          <w:rFonts w:ascii="Arial" w:eastAsia="Arial" w:hAnsi="Arial" w:cs="Arial"/>
          <w:b/>
          <w:sz w:val="22"/>
          <w:szCs w:val="22"/>
        </w:rPr>
        <w:t>D</w:t>
      </w:r>
      <w:r w:rsidRPr="00F143A5">
        <w:rPr>
          <w:rFonts w:ascii="Arial" w:eastAsia="Arial" w:hAnsi="Arial" w:cs="Arial"/>
          <w:b/>
          <w:sz w:val="22"/>
          <w:szCs w:val="22"/>
        </w:rPr>
        <w:t>ECRETO</w:t>
      </w:r>
    </w:p>
    <w:p w14:paraId="41483568" w14:textId="77777777" w:rsidR="00417300" w:rsidRPr="00F143A5" w:rsidRDefault="00417300" w:rsidP="00417300">
      <w:pPr>
        <w:jc w:val="both"/>
        <w:rPr>
          <w:rFonts w:ascii="Arial" w:eastAsia="Arial" w:hAnsi="Arial" w:cs="Arial"/>
          <w:b/>
          <w:sz w:val="22"/>
          <w:szCs w:val="22"/>
        </w:rPr>
      </w:pPr>
    </w:p>
    <w:p w14:paraId="0A35B2B9" w14:textId="77777777" w:rsidR="00417300" w:rsidRPr="00F143A5" w:rsidRDefault="00417300" w:rsidP="00417300">
      <w:pPr>
        <w:jc w:val="both"/>
        <w:rPr>
          <w:rFonts w:ascii="Arial" w:eastAsia="Arial" w:hAnsi="Arial" w:cs="Arial"/>
          <w:b/>
          <w:sz w:val="22"/>
          <w:szCs w:val="22"/>
        </w:rPr>
      </w:pPr>
      <w:r w:rsidRPr="00F143A5">
        <w:rPr>
          <w:rFonts w:ascii="Arial" w:eastAsia="Arial" w:hAnsi="Arial" w:cs="Arial"/>
          <w:b/>
          <w:sz w:val="22"/>
          <w:szCs w:val="22"/>
        </w:rPr>
        <w:t>Que modifica la Constitución Política del Estado de Yucatán, y la Ley de Instituciones y Procedimientos Electorales del Estado de Yucatán, en materia de fortalecimiento de la representación democrática y paridad cualitativa en cargos de elección popular en los municipios con mayor población en el Estado.</w:t>
      </w:r>
    </w:p>
    <w:p w14:paraId="491611D0" w14:textId="77777777" w:rsidR="00417300" w:rsidRPr="00F143A5" w:rsidRDefault="00417300" w:rsidP="00417300">
      <w:pPr>
        <w:jc w:val="both"/>
        <w:rPr>
          <w:rFonts w:ascii="Arial" w:eastAsia="Arial" w:hAnsi="Arial" w:cs="Arial"/>
          <w:sz w:val="22"/>
          <w:szCs w:val="22"/>
        </w:rPr>
      </w:pPr>
    </w:p>
    <w:p w14:paraId="6EB631A6" w14:textId="77777777" w:rsidR="00417300" w:rsidRPr="00F143A5" w:rsidRDefault="00417300" w:rsidP="00417300">
      <w:pPr>
        <w:jc w:val="both"/>
        <w:rPr>
          <w:rFonts w:ascii="Arial" w:eastAsia="Arial" w:hAnsi="Arial" w:cs="Arial"/>
          <w:sz w:val="22"/>
          <w:szCs w:val="22"/>
        </w:rPr>
      </w:pPr>
      <w:r w:rsidRPr="00F143A5">
        <w:rPr>
          <w:rFonts w:ascii="Arial" w:eastAsia="Arial" w:hAnsi="Arial" w:cs="Arial"/>
          <w:b/>
          <w:sz w:val="22"/>
          <w:szCs w:val="22"/>
        </w:rPr>
        <w:t xml:space="preserve">Artículo </w:t>
      </w:r>
      <w:r>
        <w:rPr>
          <w:rFonts w:ascii="Arial" w:eastAsia="Arial" w:hAnsi="Arial" w:cs="Arial"/>
          <w:b/>
          <w:sz w:val="22"/>
          <w:szCs w:val="22"/>
        </w:rPr>
        <w:t>primero</w:t>
      </w:r>
      <w:r w:rsidRPr="00F143A5">
        <w:rPr>
          <w:rFonts w:ascii="Arial" w:eastAsia="Arial" w:hAnsi="Arial" w:cs="Arial"/>
          <w:b/>
          <w:sz w:val="22"/>
          <w:szCs w:val="22"/>
        </w:rPr>
        <w:t>.</w:t>
      </w:r>
      <w:r w:rsidRPr="00F143A5">
        <w:rPr>
          <w:rFonts w:ascii="Arial" w:eastAsia="Arial" w:hAnsi="Arial" w:cs="Arial"/>
          <w:sz w:val="22"/>
          <w:szCs w:val="22"/>
        </w:rPr>
        <w:t xml:space="preserve"> </w:t>
      </w:r>
      <w:r>
        <w:rPr>
          <w:rFonts w:ascii="Arial" w:eastAsia="Arial" w:hAnsi="Arial" w:cs="Arial"/>
          <w:sz w:val="22"/>
          <w:szCs w:val="22"/>
        </w:rPr>
        <w:t>S</w:t>
      </w:r>
      <w:r w:rsidRPr="00F143A5">
        <w:rPr>
          <w:rFonts w:ascii="Arial" w:eastAsia="Arial" w:hAnsi="Arial" w:cs="Arial"/>
          <w:sz w:val="22"/>
          <w:szCs w:val="22"/>
        </w:rPr>
        <w:t xml:space="preserve">e reforma el párrafo primero del artículo 20; </w:t>
      </w:r>
      <w:r>
        <w:rPr>
          <w:rFonts w:ascii="Arial" w:eastAsia="Arial" w:hAnsi="Arial" w:cs="Arial"/>
          <w:sz w:val="22"/>
          <w:szCs w:val="22"/>
        </w:rPr>
        <w:t xml:space="preserve">se reforma la fracción III del artículo 21; </w:t>
      </w:r>
      <w:r w:rsidRPr="00F143A5">
        <w:rPr>
          <w:rFonts w:ascii="Arial" w:eastAsia="Arial" w:hAnsi="Arial" w:cs="Arial"/>
          <w:sz w:val="22"/>
          <w:szCs w:val="22"/>
        </w:rPr>
        <w:t xml:space="preserve">se reforma la fracción XXIV, se adiciona la fracción XXV, recorriéndose la actual fracción XXV para quedar como fracción XXVI del artículo 55, </w:t>
      </w:r>
      <w:r>
        <w:rPr>
          <w:rFonts w:ascii="Arial" w:eastAsia="Arial" w:hAnsi="Arial" w:cs="Arial"/>
          <w:sz w:val="22"/>
          <w:szCs w:val="22"/>
        </w:rPr>
        <w:t xml:space="preserve">ambos </w:t>
      </w:r>
      <w:r w:rsidRPr="00F143A5">
        <w:rPr>
          <w:rFonts w:ascii="Arial" w:eastAsia="Arial" w:hAnsi="Arial" w:cs="Arial"/>
          <w:sz w:val="22"/>
          <w:szCs w:val="22"/>
        </w:rPr>
        <w:t>de la Constitución Política del Estado de Yucatán, para quedar como sigue:</w:t>
      </w:r>
    </w:p>
    <w:p w14:paraId="5E9BAC62" w14:textId="77777777" w:rsidR="00417300" w:rsidRPr="00F143A5" w:rsidRDefault="00417300" w:rsidP="00417300">
      <w:pPr>
        <w:jc w:val="both"/>
        <w:rPr>
          <w:rFonts w:ascii="Arial" w:eastAsia="Arial" w:hAnsi="Arial" w:cs="Arial"/>
          <w:sz w:val="22"/>
          <w:szCs w:val="22"/>
        </w:rPr>
      </w:pPr>
    </w:p>
    <w:p w14:paraId="153107D7" w14:textId="3B28F950" w:rsidR="00417300" w:rsidRPr="00AD372D" w:rsidRDefault="00417300" w:rsidP="00417300">
      <w:pPr>
        <w:jc w:val="both"/>
        <w:rPr>
          <w:rFonts w:ascii="Arial" w:eastAsia="Arial" w:hAnsi="Arial" w:cs="Arial"/>
          <w:sz w:val="22"/>
          <w:szCs w:val="22"/>
        </w:rPr>
      </w:pPr>
      <w:r>
        <w:rPr>
          <w:rFonts w:ascii="Arial" w:eastAsia="Arial" w:hAnsi="Arial" w:cs="Arial"/>
          <w:b/>
          <w:sz w:val="22"/>
          <w:szCs w:val="22"/>
        </w:rPr>
        <w:t>Artículo 20.</w:t>
      </w:r>
      <w:r w:rsidRPr="00F143A5">
        <w:rPr>
          <w:rFonts w:ascii="Arial" w:eastAsia="Arial" w:hAnsi="Arial" w:cs="Arial"/>
          <w:sz w:val="22"/>
          <w:szCs w:val="22"/>
        </w:rPr>
        <w:t xml:space="preserve"> El Congreso del Estado de Yucatán se compondrá</w:t>
      </w:r>
      <w:r w:rsidR="00CF65A0">
        <w:rPr>
          <w:rFonts w:ascii="Arial" w:eastAsia="Arial" w:hAnsi="Arial" w:cs="Arial"/>
          <w:sz w:val="22"/>
          <w:szCs w:val="22"/>
        </w:rPr>
        <w:t xml:space="preserve"> de treinta y cinco diputadas y </w:t>
      </w:r>
      <w:r w:rsidRPr="00F143A5">
        <w:rPr>
          <w:rFonts w:ascii="Arial" w:eastAsia="Arial" w:hAnsi="Arial" w:cs="Arial"/>
          <w:sz w:val="22"/>
          <w:szCs w:val="22"/>
        </w:rPr>
        <w:t xml:space="preserve">diputados, observando el </w:t>
      </w:r>
      <w:r w:rsidRPr="00AD372D">
        <w:rPr>
          <w:rFonts w:ascii="Arial" w:eastAsia="Arial" w:hAnsi="Arial" w:cs="Arial"/>
          <w:sz w:val="22"/>
          <w:szCs w:val="22"/>
        </w:rPr>
        <w:t>principio de paridad de género conforme a las normas aplicables, que serán electos popularmente cada tres años, de los cuales, veintiuno serán electos por el principio de mayoría relativa y los restantes, por el de representación proporcional, mediante el procedimiento que la ley establezca. Por cada Diputada o Diputado propietario de mayoría relativa, se elegirá un suplente.</w:t>
      </w:r>
    </w:p>
    <w:p w14:paraId="15068D96" w14:textId="77777777" w:rsidR="00417300" w:rsidRPr="00AD372D" w:rsidRDefault="00417300" w:rsidP="00417300">
      <w:pPr>
        <w:ind w:firstLine="720"/>
        <w:jc w:val="both"/>
        <w:rPr>
          <w:rFonts w:ascii="Arial" w:eastAsia="Arial" w:hAnsi="Arial" w:cs="Arial"/>
          <w:sz w:val="22"/>
          <w:szCs w:val="22"/>
        </w:rPr>
      </w:pPr>
    </w:p>
    <w:p w14:paraId="37727C19" w14:textId="77777777" w:rsidR="00417300" w:rsidRPr="00AD372D" w:rsidRDefault="00417300" w:rsidP="00417300">
      <w:pPr>
        <w:ind w:firstLine="720"/>
        <w:jc w:val="both"/>
        <w:rPr>
          <w:rFonts w:ascii="Arial" w:eastAsia="Arial" w:hAnsi="Arial" w:cs="Arial"/>
          <w:sz w:val="22"/>
          <w:szCs w:val="22"/>
        </w:rPr>
      </w:pPr>
      <w:r w:rsidRPr="00AD372D">
        <w:rPr>
          <w:rFonts w:ascii="Arial" w:eastAsia="Arial" w:hAnsi="Arial" w:cs="Arial"/>
          <w:sz w:val="22"/>
          <w:szCs w:val="22"/>
        </w:rPr>
        <w:t>…</w:t>
      </w:r>
    </w:p>
    <w:p w14:paraId="3E0FA54C" w14:textId="77777777" w:rsidR="00417300" w:rsidRPr="00AD372D" w:rsidRDefault="00417300" w:rsidP="00417300">
      <w:pPr>
        <w:jc w:val="both"/>
        <w:rPr>
          <w:rFonts w:ascii="Arial" w:eastAsia="Arial" w:hAnsi="Arial" w:cs="Arial"/>
          <w:sz w:val="22"/>
          <w:szCs w:val="22"/>
        </w:rPr>
      </w:pPr>
    </w:p>
    <w:p w14:paraId="794522C2" w14:textId="77777777" w:rsidR="00417300" w:rsidRPr="00AD372D" w:rsidRDefault="00417300" w:rsidP="00417300">
      <w:pPr>
        <w:ind w:firstLine="720"/>
        <w:jc w:val="both"/>
        <w:rPr>
          <w:rFonts w:ascii="Arial" w:eastAsia="Arial" w:hAnsi="Arial" w:cs="Arial"/>
          <w:sz w:val="22"/>
          <w:szCs w:val="22"/>
        </w:rPr>
      </w:pPr>
      <w:r w:rsidRPr="00AD372D">
        <w:rPr>
          <w:rFonts w:ascii="Arial" w:eastAsia="Arial" w:hAnsi="Arial" w:cs="Arial"/>
          <w:sz w:val="22"/>
          <w:szCs w:val="22"/>
        </w:rPr>
        <w:t>…</w:t>
      </w:r>
    </w:p>
    <w:p w14:paraId="6C53579F" w14:textId="77777777" w:rsidR="00417300" w:rsidRPr="00AD372D" w:rsidRDefault="00417300" w:rsidP="00417300">
      <w:pPr>
        <w:jc w:val="both"/>
        <w:rPr>
          <w:rFonts w:ascii="Arial" w:eastAsia="Arial" w:hAnsi="Arial" w:cs="Arial"/>
          <w:sz w:val="22"/>
          <w:szCs w:val="22"/>
        </w:rPr>
      </w:pPr>
    </w:p>
    <w:p w14:paraId="5455655F" w14:textId="77777777" w:rsidR="00417300" w:rsidRPr="00AD372D" w:rsidRDefault="00417300" w:rsidP="00417300">
      <w:pPr>
        <w:ind w:firstLine="720"/>
        <w:jc w:val="both"/>
        <w:rPr>
          <w:rFonts w:ascii="Arial" w:eastAsia="Arial" w:hAnsi="Arial" w:cs="Arial"/>
          <w:sz w:val="22"/>
          <w:szCs w:val="22"/>
        </w:rPr>
      </w:pPr>
      <w:r w:rsidRPr="00AD372D">
        <w:rPr>
          <w:rFonts w:ascii="Arial" w:eastAsia="Arial" w:hAnsi="Arial" w:cs="Arial"/>
          <w:sz w:val="22"/>
          <w:szCs w:val="22"/>
        </w:rPr>
        <w:t>…</w:t>
      </w:r>
    </w:p>
    <w:p w14:paraId="6B1EDC07" w14:textId="77777777" w:rsidR="00417300" w:rsidRPr="00AD372D" w:rsidRDefault="00417300" w:rsidP="00417300">
      <w:pPr>
        <w:ind w:firstLine="720"/>
        <w:jc w:val="both"/>
        <w:rPr>
          <w:rFonts w:ascii="Arial" w:eastAsia="Arial" w:hAnsi="Arial" w:cs="Arial"/>
          <w:sz w:val="22"/>
          <w:szCs w:val="22"/>
        </w:rPr>
      </w:pPr>
    </w:p>
    <w:p w14:paraId="19EBF5AD" w14:textId="77777777" w:rsidR="00417300" w:rsidRPr="00AD372D" w:rsidRDefault="00417300" w:rsidP="00417300">
      <w:pPr>
        <w:ind w:firstLine="720"/>
        <w:jc w:val="both"/>
        <w:rPr>
          <w:rFonts w:ascii="Arial" w:eastAsia="Arial" w:hAnsi="Arial" w:cs="Arial"/>
          <w:sz w:val="22"/>
          <w:szCs w:val="22"/>
        </w:rPr>
      </w:pPr>
      <w:r w:rsidRPr="00AD372D">
        <w:rPr>
          <w:rFonts w:ascii="Arial" w:eastAsia="Arial" w:hAnsi="Arial" w:cs="Arial"/>
          <w:sz w:val="22"/>
          <w:szCs w:val="22"/>
        </w:rPr>
        <w:t>…</w:t>
      </w:r>
    </w:p>
    <w:p w14:paraId="0C3CAE84" w14:textId="77777777" w:rsidR="00417300" w:rsidRPr="00AD372D" w:rsidRDefault="00417300" w:rsidP="00417300">
      <w:pPr>
        <w:jc w:val="both"/>
        <w:rPr>
          <w:rFonts w:ascii="Arial" w:eastAsia="Arial" w:hAnsi="Arial" w:cs="Arial"/>
          <w:sz w:val="22"/>
          <w:szCs w:val="22"/>
        </w:rPr>
      </w:pPr>
    </w:p>
    <w:p w14:paraId="0EFFA811" w14:textId="77777777" w:rsidR="00417300" w:rsidRPr="00AD372D" w:rsidRDefault="00417300" w:rsidP="00417300">
      <w:pPr>
        <w:ind w:firstLine="37"/>
        <w:jc w:val="both"/>
        <w:rPr>
          <w:rFonts w:ascii="Arial" w:hAnsi="Arial" w:cs="Arial"/>
          <w:sz w:val="22"/>
          <w:szCs w:val="22"/>
        </w:rPr>
      </w:pPr>
      <w:r w:rsidRPr="00AD372D">
        <w:rPr>
          <w:rFonts w:ascii="Arial" w:hAnsi="Arial" w:cs="Arial"/>
          <w:b/>
          <w:sz w:val="22"/>
          <w:szCs w:val="22"/>
        </w:rPr>
        <w:t>Artículo 21.-</w:t>
      </w:r>
      <w:r w:rsidRPr="00AD372D">
        <w:rPr>
          <w:rFonts w:ascii="Arial" w:hAnsi="Arial" w:cs="Arial"/>
          <w:sz w:val="22"/>
          <w:szCs w:val="22"/>
        </w:rPr>
        <w:t xml:space="preserve"> …</w:t>
      </w:r>
    </w:p>
    <w:p w14:paraId="00DF4ACD" w14:textId="77777777" w:rsidR="00417300" w:rsidRPr="00AD372D" w:rsidRDefault="00417300" w:rsidP="00417300">
      <w:pPr>
        <w:ind w:firstLine="37"/>
        <w:jc w:val="both"/>
        <w:rPr>
          <w:rFonts w:ascii="Arial" w:hAnsi="Arial" w:cs="Arial"/>
          <w:sz w:val="22"/>
          <w:szCs w:val="22"/>
        </w:rPr>
      </w:pPr>
    </w:p>
    <w:p w14:paraId="11455DE9" w14:textId="77777777" w:rsidR="00417300" w:rsidRPr="00AD372D" w:rsidRDefault="00417300" w:rsidP="00417300">
      <w:pPr>
        <w:ind w:firstLine="708"/>
        <w:jc w:val="both"/>
        <w:rPr>
          <w:rFonts w:ascii="Arial" w:hAnsi="Arial" w:cs="Arial"/>
          <w:sz w:val="22"/>
          <w:szCs w:val="22"/>
        </w:rPr>
      </w:pPr>
      <w:r w:rsidRPr="00AD372D">
        <w:rPr>
          <w:rFonts w:ascii="Arial" w:hAnsi="Arial" w:cs="Arial"/>
          <w:b/>
          <w:sz w:val="22"/>
          <w:szCs w:val="22"/>
        </w:rPr>
        <w:t>I.-</w:t>
      </w:r>
      <w:r w:rsidRPr="00AD372D">
        <w:rPr>
          <w:rFonts w:ascii="Arial" w:hAnsi="Arial" w:cs="Arial"/>
          <w:sz w:val="22"/>
          <w:szCs w:val="22"/>
        </w:rPr>
        <w:t xml:space="preserve"> y </w:t>
      </w:r>
      <w:r w:rsidRPr="00AD372D">
        <w:rPr>
          <w:rFonts w:ascii="Arial" w:hAnsi="Arial" w:cs="Arial"/>
          <w:b/>
          <w:sz w:val="22"/>
          <w:szCs w:val="22"/>
        </w:rPr>
        <w:t>II.-</w:t>
      </w:r>
      <w:r w:rsidRPr="00AD372D">
        <w:rPr>
          <w:rFonts w:ascii="Arial" w:hAnsi="Arial" w:cs="Arial"/>
          <w:sz w:val="22"/>
          <w:szCs w:val="22"/>
        </w:rPr>
        <w:t xml:space="preserve"> … </w:t>
      </w:r>
    </w:p>
    <w:p w14:paraId="2D307968" w14:textId="77777777" w:rsidR="00417300" w:rsidRPr="00AD372D" w:rsidRDefault="00417300" w:rsidP="00417300">
      <w:pPr>
        <w:ind w:firstLine="708"/>
        <w:jc w:val="both"/>
        <w:rPr>
          <w:rFonts w:ascii="Arial" w:hAnsi="Arial" w:cs="Arial"/>
          <w:sz w:val="22"/>
          <w:szCs w:val="22"/>
        </w:rPr>
      </w:pPr>
    </w:p>
    <w:p w14:paraId="37AE4DE1" w14:textId="77777777" w:rsidR="00417300" w:rsidRPr="00AD372D" w:rsidRDefault="00417300" w:rsidP="00417300">
      <w:pPr>
        <w:ind w:firstLine="708"/>
        <w:jc w:val="both"/>
        <w:rPr>
          <w:rFonts w:ascii="Arial" w:hAnsi="Arial" w:cs="Arial"/>
          <w:sz w:val="22"/>
          <w:szCs w:val="22"/>
        </w:rPr>
      </w:pPr>
      <w:r w:rsidRPr="00AD372D">
        <w:rPr>
          <w:rFonts w:ascii="Arial" w:hAnsi="Arial" w:cs="Arial"/>
          <w:b/>
          <w:sz w:val="22"/>
          <w:szCs w:val="22"/>
        </w:rPr>
        <w:t xml:space="preserve">III.- </w:t>
      </w:r>
      <w:r>
        <w:rPr>
          <w:rFonts w:ascii="Arial" w:hAnsi="Arial" w:cs="Arial"/>
          <w:sz w:val="22"/>
          <w:szCs w:val="22"/>
        </w:rPr>
        <w:t>La obtención del 3</w:t>
      </w:r>
      <w:r w:rsidRPr="00AD372D">
        <w:rPr>
          <w:rFonts w:ascii="Arial" w:hAnsi="Arial" w:cs="Arial"/>
          <w:sz w:val="22"/>
          <w:szCs w:val="22"/>
        </w:rPr>
        <w:t>% o más de la votación emitida en el Estado</w:t>
      </w:r>
      <w:r>
        <w:rPr>
          <w:rFonts w:ascii="Arial" w:hAnsi="Arial" w:cs="Arial"/>
          <w:sz w:val="22"/>
          <w:szCs w:val="22"/>
        </w:rPr>
        <w:t>.</w:t>
      </w:r>
    </w:p>
    <w:p w14:paraId="34EE90AF" w14:textId="77777777" w:rsidR="00417300" w:rsidRPr="00AD372D" w:rsidRDefault="00417300" w:rsidP="00417300">
      <w:pPr>
        <w:jc w:val="both"/>
        <w:rPr>
          <w:rFonts w:ascii="Arial" w:eastAsia="Arial" w:hAnsi="Arial" w:cs="Arial"/>
          <w:sz w:val="22"/>
          <w:szCs w:val="22"/>
        </w:rPr>
      </w:pPr>
    </w:p>
    <w:p w14:paraId="3F3166EF" w14:textId="77777777" w:rsidR="00417300" w:rsidRPr="00AD372D" w:rsidRDefault="00417300" w:rsidP="00417300">
      <w:pPr>
        <w:jc w:val="both"/>
        <w:rPr>
          <w:rFonts w:ascii="Arial" w:eastAsia="Arial" w:hAnsi="Arial" w:cs="Arial"/>
          <w:sz w:val="22"/>
          <w:szCs w:val="22"/>
        </w:rPr>
      </w:pPr>
      <w:r w:rsidRPr="00AD372D">
        <w:rPr>
          <w:rFonts w:ascii="Arial" w:eastAsia="Arial" w:hAnsi="Arial" w:cs="Arial"/>
          <w:b/>
          <w:sz w:val="22"/>
          <w:szCs w:val="22"/>
        </w:rPr>
        <w:t xml:space="preserve">Artículo 55. </w:t>
      </w:r>
      <w:r w:rsidRPr="00AD372D">
        <w:rPr>
          <w:rFonts w:ascii="Arial" w:eastAsia="Arial" w:hAnsi="Arial" w:cs="Arial"/>
          <w:sz w:val="22"/>
          <w:szCs w:val="22"/>
        </w:rPr>
        <w:t>…</w:t>
      </w:r>
    </w:p>
    <w:p w14:paraId="6546C519" w14:textId="77777777" w:rsidR="00417300" w:rsidRPr="00AD372D" w:rsidRDefault="00417300" w:rsidP="00417300">
      <w:pPr>
        <w:jc w:val="both"/>
        <w:rPr>
          <w:rFonts w:ascii="Arial" w:eastAsia="Arial" w:hAnsi="Arial" w:cs="Arial"/>
          <w:sz w:val="22"/>
          <w:szCs w:val="22"/>
        </w:rPr>
      </w:pPr>
    </w:p>
    <w:p w14:paraId="67044DF6" w14:textId="77777777" w:rsidR="00417300" w:rsidRPr="00AD372D" w:rsidRDefault="00417300" w:rsidP="00417300">
      <w:pPr>
        <w:ind w:firstLine="720"/>
        <w:jc w:val="both"/>
        <w:rPr>
          <w:rFonts w:ascii="Arial" w:eastAsia="Arial" w:hAnsi="Arial" w:cs="Arial"/>
          <w:sz w:val="22"/>
          <w:szCs w:val="22"/>
        </w:rPr>
      </w:pPr>
      <w:r w:rsidRPr="00AD372D">
        <w:rPr>
          <w:rFonts w:ascii="Arial" w:eastAsia="Arial" w:hAnsi="Arial" w:cs="Arial"/>
          <w:sz w:val="22"/>
          <w:szCs w:val="22"/>
        </w:rPr>
        <w:t>De la</w:t>
      </w:r>
      <w:r w:rsidRPr="00AD372D">
        <w:rPr>
          <w:rFonts w:ascii="Arial" w:eastAsia="Arial" w:hAnsi="Arial" w:cs="Arial"/>
          <w:b/>
          <w:sz w:val="22"/>
          <w:szCs w:val="22"/>
        </w:rPr>
        <w:t xml:space="preserve"> I.</w:t>
      </w:r>
      <w:r w:rsidRPr="00AD372D">
        <w:rPr>
          <w:rFonts w:ascii="Arial" w:eastAsia="Arial" w:hAnsi="Arial" w:cs="Arial"/>
          <w:sz w:val="22"/>
          <w:szCs w:val="22"/>
        </w:rPr>
        <w:t xml:space="preserve"> a la </w:t>
      </w:r>
      <w:r w:rsidRPr="00AD372D">
        <w:rPr>
          <w:rFonts w:ascii="Arial" w:eastAsia="Arial" w:hAnsi="Arial" w:cs="Arial"/>
          <w:b/>
          <w:sz w:val="22"/>
          <w:szCs w:val="22"/>
        </w:rPr>
        <w:t xml:space="preserve">XXIII. </w:t>
      </w:r>
      <w:r w:rsidRPr="00AD372D">
        <w:rPr>
          <w:rFonts w:ascii="Arial" w:eastAsia="Arial" w:hAnsi="Arial" w:cs="Arial"/>
          <w:sz w:val="22"/>
          <w:szCs w:val="22"/>
        </w:rPr>
        <w:t>…</w:t>
      </w:r>
    </w:p>
    <w:p w14:paraId="2B2FB634" w14:textId="77777777" w:rsidR="00417300" w:rsidRPr="00AD372D" w:rsidRDefault="00417300" w:rsidP="00417300">
      <w:pPr>
        <w:ind w:firstLine="720"/>
        <w:jc w:val="both"/>
        <w:rPr>
          <w:rFonts w:ascii="Arial" w:eastAsia="Arial" w:hAnsi="Arial" w:cs="Arial"/>
          <w:sz w:val="22"/>
          <w:szCs w:val="22"/>
        </w:rPr>
      </w:pPr>
    </w:p>
    <w:p w14:paraId="606DA894" w14:textId="77777777" w:rsidR="00417300" w:rsidRDefault="00417300" w:rsidP="00417300">
      <w:pPr>
        <w:ind w:firstLine="720"/>
        <w:jc w:val="both"/>
        <w:rPr>
          <w:rFonts w:ascii="Arial" w:eastAsia="Arial" w:hAnsi="Arial" w:cs="Arial"/>
          <w:sz w:val="22"/>
          <w:szCs w:val="22"/>
        </w:rPr>
      </w:pPr>
      <w:r w:rsidRPr="00AD372D">
        <w:rPr>
          <w:rFonts w:ascii="Arial" w:eastAsia="Arial" w:hAnsi="Arial" w:cs="Arial"/>
          <w:b/>
          <w:sz w:val="22"/>
          <w:szCs w:val="22"/>
        </w:rPr>
        <w:lastRenderedPageBreak/>
        <w:t xml:space="preserve">XXIV. </w:t>
      </w:r>
      <w:r w:rsidRPr="00AD372D">
        <w:rPr>
          <w:rFonts w:ascii="Arial" w:eastAsia="Arial" w:hAnsi="Arial" w:cs="Arial"/>
          <w:sz w:val="22"/>
          <w:szCs w:val="22"/>
        </w:rPr>
        <w:t>Presentar la cuenta pública con la documentación respectiva, en los términos y las formas que fijen las leyes en</w:t>
      </w:r>
      <w:r w:rsidRPr="00F143A5">
        <w:rPr>
          <w:rFonts w:ascii="Arial" w:eastAsia="Arial" w:hAnsi="Arial" w:cs="Arial"/>
          <w:sz w:val="22"/>
          <w:szCs w:val="22"/>
        </w:rPr>
        <w:t xml:space="preserve"> la materia;</w:t>
      </w:r>
    </w:p>
    <w:p w14:paraId="69E91EBD" w14:textId="77777777" w:rsidR="00417300" w:rsidRDefault="00417300" w:rsidP="00417300">
      <w:pPr>
        <w:ind w:firstLine="720"/>
        <w:jc w:val="both"/>
        <w:rPr>
          <w:rFonts w:ascii="Arial" w:eastAsia="Arial" w:hAnsi="Arial" w:cs="Arial"/>
          <w:sz w:val="22"/>
          <w:szCs w:val="22"/>
        </w:rPr>
      </w:pPr>
    </w:p>
    <w:p w14:paraId="2F4D24DC" w14:textId="77777777" w:rsidR="00417300" w:rsidRPr="00F143A5" w:rsidRDefault="00417300" w:rsidP="00417300">
      <w:pPr>
        <w:ind w:firstLine="720"/>
        <w:jc w:val="both"/>
        <w:rPr>
          <w:rFonts w:ascii="Arial" w:eastAsia="Arial" w:hAnsi="Arial" w:cs="Arial"/>
          <w:sz w:val="22"/>
          <w:szCs w:val="22"/>
        </w:rPr>
      </w:pPr>
      <w:r>
        <w:rPr>
          <w:rFonts w:ascii="Arial" w:eastAsia="Arial" w:hAnsi="Arial" w:cs="Arial"/>
          <w:b/>
          <w:sz w:val="22"/>
          <w:szCs w:val="22"/>
        </w:rPr>
        <w:t xml:space="preserve">XXV. </w:t>
      </w:r>
      <w:r>
        <w:rPr>
          <w:rFonts w:ascii="Arial" w:eastAsia="Arial" w:hAnsi="Arial" w:cs="Arial"/>
          <w:sz w:val="22"/>
          <w:szCs w:val="22"/>
        </w:rPr>
        <w:t>Optar</w:t>
      </w:r>
      <w:r w:rsidRPr="00F143A5">
        <w:rPr>
          <w:rFonts w:ascii="Arial" w:eastAsia="Arial" w:hAnsi="Arial" w:cs="Arial"/>
          <w:sz w:val="22"/>
          <w:szCs w:val="22"/>
        </w:rPr>
        <w:t>, en cualquier momento</w:t>
      </w:r>
      <w:r>
        <w:rPr>
          <w:rFonts w:ascii="Arial" w:eastAsia="Arial" w:hAnsi="Arial" w:cs="Arial"/>
          <w:sz w:val="22"/>
          <w:szCs w:val="22"/>
        </w:rPr>
        <w:t>, por la conformación de</w:t>
      </w:r>
      <w:r w:rsidRPr="00F143A5">
        <w:rPr>
          <w:rFonts w:ascii="Arial" w:eastAsia="Arial" w:hAnsi="Arial" w:cs="Arial"/>
          <w:sz w:val="22"/>
          <w:szCs w:val="22"/>
        </w:rPr>
        <w:t xml:space="preserve"> un gobierno de coalición con uno o varios de los partidos políticos represen</w:t>
      </w:r>
      <w:r>
        <w:rPr>
          <w:rFonts w:ascii="Arial" w:eastAsia="Arial" w:hAnsi="Arial" w:cs="Arial"/>
          <w:sz w:val="22"/>
          <w:szCs w:val="22"/>
        </w:rPr>
        <w:t>tados en el Congreso del Estado.</w:t>
      </w:r>
    </w:p>
    <w:p w14:paraId="3D8BCA7D" w14:textId="77777777" w:rsidR="00417300" w:rsidRPr="00F143A5" w:rsidRDefault="00417300" w:rsidP="00417300">
      <w:pPr>
        <w:jc w:val="both"/>
        <w:rPr>
          <w:rFonts w:ascii="Arial" w:eastAsia="Arial" w:hAnsi="Arial" w:cs="Arial"/>
          <w:sz w:val="22"/>
          <w:szCs w:val="22"/>
        </w:rPr>
      </w:pPr>
    </w:p>
    <w:p w14:paraId="36E3EA96" w14:textId="77777777" w:rsidR="00417300" w:rsidRPr="00831F51" w:rsidRDefault="00417300" w:rsidP="00417300">
      <w:pPr>
        <w:ind w:firstLine="720"/>
        <w:jc w:val="both"/>
        <w:rPr>
          <w:rFonts w:ascii="Arial" w:eastAsia="Arial" w:hAnsi="Arial" w:cs="Arial"/>
          <w:sz w:val="22"/>
          <w:szCs w:val="22"/>
        </w:rPr>
      </w:pPr>
      <w:r w:rsidRPr="00F143A5">
        <w:rPr>
          <w:rFonts w:ascii="Arial" w:eastAsia="Arial" w:hAnsi="Arial" w:cs="Arial"/>
          <w:sz w:val="22"/>
          <w:szCs w:val="22"/>
        </w:rPr>
        <w:t>E</w:t>
      </w:r>
      <w:r>
        <w:rPr>
          <w:rFonts w:ascii="Arial" w:eastAsia="Arial" w:hAnsi="Arial" w:cs="Arial"/>
          <w:sz w:val="22"/>
          <w:szCs w:val="22"/>
        </w:rPr>
        <w:t>n el caso de que opte por un</w:t>
      </w:r>
      <w:r w:rsidRPr="00F143A5">
        <w:rPr>
          <w:rFonts w:ascii="Arial" w:eastAsia="Arial" w:hAnsi="Arial" w:cs="Arial"/>
          <w:sz w:val="22"/>
          <w:szCs w:val="22"/>
        </w:rPr>
        <w:t xml:space="preserve"> gobierno de coalición</w:t>
      </w:r>
      <w:r>
        <w:rPr>
          <w:rFonts w:ascii="Arial" w:eastAsia="Arial" w:hAnsi="Arial" w:cs="Arial"/>
          <w:sz w:val="22"/>
          <w:szCs w:val="22"/>
        </w:rPr>
        <w:t>, éste</w:t>
      </w:r>
      <w:r w:rsidRPr="00F143A5">
        <w:rPr>
          <w:rFonts w:ascii="Arial" w:eastAsia="Arial" w:hAnsi="Arial" w:cs="Arial"/>
          <w:sz w:val="22"/>
          <w:szCs w:val="22"/>
        </w:rPr>
        <w:t xml:space="preserve"> se regulará por el convenio</w:t>
      </w:r>
      <w:r>
        <w:rPr>
          <w:rFonts w:ascii="Arial" w:eastAsia="Arial" w:hAnsi="Arial" w:cs="Arial"/>
          <w:sz w:val="22"/>
          <w:szCs w:val="22"/>
        </w:rPr>
        <w:t>,</w:t>
      </w:r>
      <w:r w:rsidRPr="00F143A5">
        <w:rPr>
          <w:rFonts w:ascii="Arial" w:eastAsia="Arial" w:hAnsi="Arial" w:cs="Arial"/>
          <w:sz w:val="22"/>
          <w:szCs w:val="22"/>
        </w:rPr>
        <w:t xml:space="preserve"> el programa </w:t>
      </w:r>
      <w:r>
        <w:rPr>
          <w:rFonts w:ascii="Arial" w:eastAsia="Arial" w:hAnsi="Arial" w:cs="Arial"/>
          <w:sz w:val="22"/>
          <w:szCs w:val="22"/>
        </w:rPr>
        <w:t xml:space="preserve">de gobierno y la agenda legislativa </w:t>
      </w:r>
      <w:r w:rsidRPr="00F143A5">
        <w:rPr>
          <w:rFonts w:ascii="Arial" w:eastAsia="Arial" w:hAnsi="Arial" w:cs="Arial"/>
          <w:sz w:val="22"/>
          <w:szCs w:val="22"/>
        </w:rPr>
        <w:t xml:space="preserve">respectivos, los cuales deberán ser aprobados por mayoría de los miembros presentes del Congreso del Estado. El </w:t>
      </w:r>
      <w:r w:rsidRPr="00831F51">
        <w:rPr>
          <w:rFonts w:ascii="Arial" w:eastAsia="Arial" w:hAnsi="Arial" w:cs="Arial"/>
          <w:sz w:val="22"/>
          <w:szCs w:val="22"/>
        </w:rPr>
        <w:t>convenio establecerá las bases para su conformación</w:t>
      </w:r>
      <w:r>
        <w:rPr>
          <w:rFonts w:ascii="Arial" w:eastAsia="Arial" w:hAnsi="Arial" w:cs="Arial"/>
          <w:sz w:val="22"/>
          <w:szCs w:val="22"/>
        </w:rPr>
        <w:t>,</w:t>
      </w:r>
      <w:r w:rsidRPr="00831F51">
        <w:rPr>
          <w:rFonts w:ascii="Arial" w:eastAsia="Arial" w:hAnsi="Arial" w:cs="Arial"/>
          <w:sz w:val="22"/>
          <w:szCs w:val="22"/>
        </w:rPr>
        <w:t xml:space="preserve"> causas de la disolución del gobierno de coalición</w:t>
      </w:r>
      <w:r>
        <w:rPr>
          <w:rFonts w:ascii="Arial" w:eastAsia="Arial" w:hAnsi="Arial" w:cs="Arial"/>
          <w:sz w:val="22"/>
          <w:szCs w:val="22"/>
        </w:rPr>
        <w:t xml:space="preserve">, programa de gobierno y la agenda legislativa donde se establezca el programa de trabajo legislativo. </w:t>
      </w:r>
    </w:p>
    <w:p w14:paraId="60AB59C7" w14:textId="77777777" w:rsidR="00417300" w:rsidRPr="00831F51" w:rsidRDefault="00417300" w:rsidP="00417300">
      <w:pPr>
        <w:ind w:firstLine="720"/>
        <w:jc w:val="both"/>
        <w:rPr>
          <w:rFonts w:ascii="Arial" w:eastAsia="Arial" w:hAnsi="Arial" w:cs="Arial"/>
          <w:sz w:val="22"/>
          <w:szCs w:val="22"/>
        </w:rPr>
      </w:pPr>
    </w:p>
    <w:p w14:paraId="28A0069A" w14:textId="77777777" w:rsidR="00417300" w:rsidRPr="00831F51" w:rsidRDefault="00417300" w:rsidP="00417300">
      <w:pPr>
        <w:ind w:firstLine="720"/>
        <w:jc w:val="both"/>
        <w:rPr>
          <w:rFonts w:ascii="Arial" w:eastAsia="Arial" w:hAnsi="Arial" w:cs="Arial"/>
          <w:sz w:val="22"/>
          <w:szCs w:val="22"/>
        </w:rPr>
      </w:pPr>
      <w:r w:rsidRPr="00831F51">
        <w:rPr>
          <w:rFonts w:ascii="Arial" w:eastAsia="Arial" w:hAnsi="Arial" w:cs="Arial"/>
          <w:b/>
          <w:sz w:val="22"/>
          <w:szCs w:val="22"/>
        </w:rPr>
        <w:t>XXVI.</w:t>
      </w:r>
      <w:r w:rsidRPr="00831F51">
        <w:rPr>
          <w:rFonts w:ascii="Arial" w:eastAsia="Arial" w:hAnsi="Arial" w:cs="Arial"/>
          <w:sz w:val="22"/>
          <w:szCs w:val="22"/>
        </w:rPr>
        <w:t xml:space="preserve"> Las demás que le confieren esta Constitución y otras Leyes.</w:t>
      </w:r>
    </w:p>
    <w:p w14:paraId="1E2A1D96" w14:textId="77777777" w:rsidR="00417300" w:rsidRPr="00831F51" w:rsidRDefault="00417300" w:rsidP="00417300">
      <w:pPr>
        <w:jc w:val="both"/>
        <w:rPr>
          <w:rFonts w:ascii="Arial" w:eastAsia="Arial" w:hAnsi="Arial" w:cs="Arial"/>
          <w:sz w:val="22"/>
          <w:szCs w:val="22"/>
        </w:rPr>
      </w:pPr>
    </w:p>
    <w:p w14:paraId="50BDBC96" w14:textId="77777777" w:rsidR="00417300" w:rsidRPr="00831F51" w:rsidRDefault="00417300" w:rsidP="00417300">
      <w:pPr>
        <w:jc w:val="both"/>
        <w:rPr>
          <w:rFonts w:ascii="Arial" w:hAnsi="Arial" w:cs="Arial"/>
          <w:sz w:val="22"/>
          <w:szCs w:val="22"/>
        </w:rPr>
      </w:pPr>
      <w:r w:rsidRPr="00831F51">
        <w:rPr>
          <w:rFonts w:ascii="Arial" w:eastAsia="Arial" w:hAnsi="Arial" w:cs="Arial"/>
          <w:b/>
          <w:sz w:val="22"/>
          <w:szCs w:val="22"/>
        </w:rPr>
        <w:t>Artículo segundo.</w:t>
      </w:r>
      <w:r w:rsidRPr="00831F51">
        <w:rPr>
          <w:rFonts w:ascii="Arial" w:eastAsia="Arial" w:hAnsi="Arial" w:cs="Arial"/>
          <w:sz w:val="22"/>
          <w:szCs w:val="22"/>
        </w:rPr>
        <w:t xml:space="preserve"> </w:t>
      </w:r>
      <w:r w:rsidRPr="00831F51">
        <w:rPr>
          <w:rFonts w:ascii="Arial" w:hAnsi="Arial" w:cs="Arial"/>
          <w:sz w:val="22"/>
          <w:szCs w:val="22"/>
        </w:rPr>
        <w:t>Se reforma la denominación de los incisos a), b) y c) correspondientes al párrafo tercero del inciso c) de la fracción I</w:t>
      </w:r>
      <w:r>
        <w:rPr>
          <w:rFonts w:ascii="Arial" w:hAnsi="Arial" w:cs="Arial"/>
          <w:sz w:val="22"/>
          <w:szCs w:val="22"/>
        </w:rPr>
        <w:t xml:space="preserve"> para qu</w:t>
      </w:r>
      <w:r w:rsidRPr="00831F51">
        <w:rPr>
          <w:rFonts w:ascii="Arial" w:hAnsi="Arial" w:cs="Arial"/>
          <w:sz w:val="22"/>
          <w:szCs w:val="22"/>
        </w:rPr>
        <w:t>edar como numerales 1, 2 y 3; y se adiciona el párrafo sexto conteniendo los numerales 1, 2 y 3, y se adicionan los párrafos séptimo y octavo del inciso c) de la fracción I todos del artículo 214 de la Ley de Instituciones y Procedimientos Electorales de</w:t>
      </w:r>
      <w:r>
        <w:rPr>
          <w:rFonts w:ascii="Arial" w:hAnsi="Arial" w:cs="Arial"/>
          <w:sz w:val="22"/>
          <w:szCs w:val="22"/>
        </w:rPr>
        <w:t>l Estado de</w:t>
      </w:r>
      <w:r w:rsidRPr="00831F51">
        <w:rPr>
          <w:rFonts w:ascii="Arial" w:hAnsi="Arial" w:cs="Arial"/>
          <w:sz w:val="22"/>
          <w:szCs w:val="22"/>
        </w:rPr>
        <w:t xml:space="preserve"> Yucatán, para quedar como sigue:</w:t>
      </w:r>
    </w:p>
    <w:p w14:paraId="19F8B012" w14:textId="77777777" w:rsidR="00417300" w:rsidRPr="00831F51" w:rsidRDefault="00417300" w:rsidP="00417300">
      <w:pPr>
        <w:jc w:val="both"/>
        <w:rPr>
          <w:rFonts w:ascii="Arial" w:eastAsia="Arial" w:hAnsi="Arial" w:cs="Arial"/>
          <w:sz w:val="22"/>
          <w:szCs w:val="22"/>
        </w:rPr>
      </w:pPr>
    </w:p>
    <w:p w14:paraId="74875364" w14:textId="77777777" w:rsidR="00417300" w:rsidRPr="00831F51" w:rsidRDefault="00417300" w:rsidP="00417300">
      <w:pPr>
        <w:jc w:val="both"/>
        <w:rPr>
          <w:rFonts w:ascii="Arial" w:eastAsia="Arial" w:hAnsi="Arial" w:cs="Arial"/>
          <w:sz w:val="22"/>
          <w:szCs w:val="22"/>
        </w:rPr>
      </w:pPr>
      <w:r w:rsidRPr="00831F51">
        <w:rPr>
          <w:rFonts w:ascii="Arial" w:eastAsia="Arial" w:hAnsi="Arial" w:cs="Arial"/>
          <w:b/>
          <w:sz w:val="22"/>
          <w:szCs w:val="22"/>
        </w:rPr>
        <w:t>Artículo 214.</w:t>
      </w:r>
      <w:r w:rsidRPr="00831F51">
        <w:rPr>
          <w:rFonts w:ascii="Arial" w:eastAsia="Arial" w:hAnsi="Arial" w:cs="Arial"/>
          <w:sz w:val="22"/>
          <w:szCs w:val="22"/>
        </w:rPr>
        <w:t xml:space="preserve"> …</w:t>
      </w:r>
    </w:p>
    <w:p w14:paraId="06970DA8" w14:textId="77777777" w:rsidR="00417300" w:rsidRPr="00831F51" w:rsidRDefault="00417300" w:rsidP="00417300">
      <w:pPr>
        <w:jc w:val="both"/>
        <w:rPr>
          <w:rFonts w:ascii="Arial" w:eastAsia="Arial" w:hAnsi="Arial" w:cs="Arial"/>
          <w:sz w:val="22"/>
          <w:szCs w:val="22"/>
        </w:rPr>
      </w:pPr>
    </w:p>
    <w:p w14:paraId="6BF38FEA" w14:textId="77777777" w:rsidR="00417300" w:rsidRPr="00F143A5" w:rsidRDefault="00417300" w:rsidP="00417300">
      <w:pPr>
        <w:ind w:firstLine="720"/>
        <w:jc w:val="both"/>
        <w:rPr>
          <w:rFonts w:ascii="Arial" w:eastAsia="Arial" w:hAnsi="Arial" w:cs="Arial"/>
          <w:sz w:val="22"/>
          <w:szCs w:val="22"/>
        </w:rPr>
      </w:pPr>
      <w:r w:rsidRPr="00F143A5">
        <w:rPr>
          <w:rFonts w:ascii="Arial" w:eastAsia="Arial" w:hAnsi="Arial" w:cs="Arial"/>
          <w:sz w:val="22"/>
          <w:szCs w:val="22"/>
        </w:rPr>
        <w:t>…</w:t>
      </w:r>
    </w:p>
    <w:p w14:paraId="79E4F273" w14:textId="77777777" w:rsidR="00417300" w:rsidRPr="00F143A5" w:rsidRDefault="00417300" w:rsidP="00417300">
      <w:pPr>
        <w:jc w:val="both"/>
        <w:rPr>
          <w:rFonts w:ascii="Arial" w:eastAsia="Arial" w:hAnsi="Arial" w:cs="Arial"/>
          <w:sz w:val="22"/>
          <w:szCs w:val="22"/>
        </w:rPr>
      </w:pPr>
    </w:p>
    <w:p w14:paraId="5F361C16" w14:textId="77777777" w:rsidR="00417300" w:rsidRPr="00F143A5" w:rsidRDefault="00417300" w:rsidP="00417300">
      <w:pPr>
        <w:ind w:firstLine="720"/>
        <w:jc w:val="both"/>
        <w:rPr>
          <w:rFonts w:ascii="Arial" w:eastAsia="Arial" w:hAnsi="Arial" w:cs="Arial"/>
          <w:sz w:val="22"/>
          <w:szCs w:val="22"/>
        </w:rPr>
      </w:pPr>
      <w:r w:rsidRPr="00F143A5">
        <w:rPr>
          <w:rFonts w:ascii="Arial" w:eastAsia="Arial" w:hAnsi="Arial" w:cs="Arial"/>
          <w:sz w:val="22"/>
          <w:szCs w:val="22"/>
        </w:rPr>
        <w:t>…</w:t>
      </w:r>
    </w:p>
    <w:p w14:paraId="39E07101" w14:textId="77777777" w:rsidR="00417300" w:rsidRPr="00F143A5" w:rsidRDefault="00417300" w:rsidP="00417300">
      <w:pPr>
        <w:jc w:val="both"/>
        <w:rPr>
          <w:rFonts w:ascii="Arial" w:eastAsia="Arial" w:hAnsi="Arial" w:cs="Arial"/>
          <w:sz w:val="22"/>
          <w:szCs w:val="22"/>
        </w:rPr>
      </w:pPr>
    </w:p>
    <w:p w14:paraId="725BF440" w14:textId="77777777" w:rsidR="00417300" w:rsidRPr="00F143A5" w:rsidRDefault="00417300" w:rsidP="00417300">
      <w:pPr>
        <w:ind w:firstLine="720"/>
        <w:jc w:val="both"/>
        <w:rPr>
          <w:rFonts w:ascii="Arial" w:eastAsia="Arial" w:hAnsi="Arial" w:cs="Arial"/>
          <w:sz w:val="22"/>
          <w:szCs w:val="22"/>
        </w:rPr>
      </w:pPr>
      <w:r w:rsidRPr="00F143A5">
        <w:rPr>
          <w:rFonts w:ascii="Arial" w:eastAsia="Arial" w:hAnsi="Arial" w:cs="Arial"/>
          <w:sz w:val="22"/>
          <w:szCs w:val="22"/>
        </w:rPr>
        <w:t>…</w:t>
      </w:r>
    </w:p>
    <w:p w14:paraId="4CB620A1" w14:textId="77777777" w:rsidR="00417300" w:rsidRPr="00F143A5" w:rsidRDefault="00417300" w:rsidP="00417300">
      <w:pPr>
        <w:jc w:val="both"/>
        <w:rPr>
          <w:rFonts w:ascii="Arial" w:eastAsia="Arial" w:hAnsi="Arial" w:cs="Arial"/>
          <w:sz w:val="22"/>
          <w:szCs w:val="22"/>
        </w:rPr>
      </w:pPr>
    </w:p>
    <w:p w14:paraId="020E9131" w14:textId="77777777" w:rsidR="00417300" w:rsidRPr="00F143A5" w:rsidRDefault="00417300" w:rsidP="00417300">
      <w:pPr>
        <w:ind w:firstLine="720"/>
        <w:jc w:val="both"/>
        <w:rPr>
          <w:rFonts w:ascii="Arial" w:eastAsia="Arial" w:hAnsi="Arial" w:cs="Arial"/>
          <w:sz w:val="22"/>
          <w:szCs w:val="22"/>
        </w:rPr>
      </w:pPr>
      <w:r w:rsidRPr="00382F31">
        <w:rPr>
          <w:rFonts w:ascii="Arial" w:eastAsia="Arial" w:hAnsi="Arial" w:cs="Arial"/>
          <w:b/>
          <w:sz w:val="22"/>
          <w:szCs w:val="22"/>
        </w:rPr>
        <w:t>I.</w:t>
      </w:r>
      <w:r w:rsidRPr="00F143A5">
        <w:rPr>
          <w:rFonts w:ascii="Arial" w:eastAsia="Arial" w:hAnsi="Arial" w:cs="Arial"/>
          <w:sz w:val="22"/>
          <w:szCs w:val="22"/>
        </w:rPr>
        <w:t xml:space="preserve"> …</w:t>
      </w:r>
    </w:p>
    <w:p w14:paraId="03E4A9F8" w14:textId="77777777" w:rsidR="00417300" w:rsidRPr="00F143A5" w:rsidRDefault="00417300" w:rsidP="00417300">
      <w:pPr>
        <w:jc w:val="both"/>
        <w:rPr>
          <w:rFonts w:ascii="Arial" w:eastAsia="Arial" w:hAnsi="Arial" w:cs="Arial"/>
          <w:sz w:val="22"/>
          <w:szCs w:val="22"/>
        </w:rPr>
      </w:pPr>
    </w:p>
    <w:p w14:paraId="7659462A" w14:textId="77777777" w:rsidR="00417300" w:rsidRPr="00F143A5" w:rsidRDefault="00417300" w:rsidP="00417300">
      <w:pPr>
        <w:ind w:firstLine="720"/>
        <w:jc w:val="both"/>
        <w:rPr>
          <w:rFonts w:ascii="Arial" w:eastAsia="Arial" w:hAnsi="Arial" w:cs="Arial"/>
          <w:sz w:val="22"/>
          <w:szCs w:val="22"/>
        </w:rPr>
      </w:pPr>
      <w:r w:rsidRPr="00BF546A">
        <w:rPr>
          <w:rFonts w:ascii="Arial" w:eastAsia="Arial" w:hAnsi="Arial" w:cs="Arial"/>
          <w:b/>
          <w:sz w:val="22"/>
          <w:szCs w:val="22"/>
        </w:rPr>
        <w:t>a)</w:t>
      </w:r>
      <w:r>
        <w:rPr>
          <w:rFonts w:ascii="Arial" w:eastAsia="Arial" w:hAnsi="Arial" w:cs="Arial"/>
          <w:sz w:val="22"/>
          <w:szCs w:val="22"/>
        </w:rPr>
        <w:t xml:space="preserve"> y </w:t>
      </w:r>
      <w:r w:rsidRPr="00BF546A">
        <w:rPr>
          <w:rFonts w:ascii="Arial" w:eastAsia="Arial" w:hAnsi="Arial" w:cs="Arial"/>
          <w:b/>
          <w:sz w:val="22"/>
          <w:szCs w:val="22"/>
        </w:rPr>
        <w:t>b</w:t>
      </w:r>
      <w:r w:rsidRPr="00382F31">
        <w:rPr>
          <w:rFonts w:ascii="Arial" w:eastAsia="Arial" w:hAnsi="Arial" w:cs="Arial"/>
          <w:b/>
          <w:sz w:val="22"/>
          <w:szCs w:val="22"/>
        </w:rPr>
        <w:t>)</w:t>
      </w:r>
      <w:r w:rsidRPr="00F143A5">
        <w:rPr>
          <w:rFonts w:ascii="Arial" w:eastAsia="Arial" w:hAnsi="Arial" w:cs="Arial"/>
          <w:sz w:val="22"/>
          <w:szCs w:val="22"/>
        </w:rPr>
        <w:t xml:space="preserve"> … </w:t>
      </w:r>
    </w:p>
    <w:p w14:paraId="59E5BD7F" w14:textId="77777777" w:rsidR="00417300" w:rsidRPr="00F143A5" w:rsidRDefault="00417300" w:rsidP="00417300">
      <w:pPr>
        <w:jc w:val="both"/>
        <w:rPr>
          <w:rFonts w:ascii="Arial" w:eastAsia="Arial" w:hAnsi="Arial" w:cs="Arial"/>
          <w:sz w:val="22"/>
          <w:szCs w:val="22"/>
        </w:rPr>
      </w:pPr>
    </w:p>
    <w:p w14:paraId="5DA3929E" w14:textId="77777777" w:rsidR="00417300" w:rsidRPr="00F143A5" w:rsidRDefault="00417300" w:rsidP="00417300">
      <w:pPr>
        <w:ind w:firstLine="720"/>
        <w:jc w:val="both"/>
        <w:rPr>
          <w:rFonts w:ascii="Arial" w:eastAsia="Arial" w:hAnsi="Arial" w:cs="Arial"/>
          <w:sz w:val="22"/>
          <w:szCs w:val="22"/>
        </w:rPr>
      </w:pPr>
      <w:r w:rsidRPr="00382F31">
        <w:rPr>
          <w:rFonts w:ascii="Arial" w:eastAsia="Arial" w:hAnsi="Arial" w:cs="Arial"/>
          <w:b/>
          <w:sz w:val="22"/>
          <w:szCs w:val="22"/>
        </w:rPr>
        <w:t>c)</w:t>
      </w:r>
      <w:r w:rsidRPr="00F143A5">
        <w:rPr>
          <w:rFonts w:ascii="Arial" w:eastAsia="Arial" w:hAnsi="Arial" w:cs="Arial"/>
          <w:sz w:val="22"/>
          <w:szCs w:val="22"/>
        </w:rPr>
        <w:t xml:space="preserve"> …</w:t>
      </w:r>
    </w:p>
    <w:p w14:paraId="673C9D4D" w14:textId="77777777" w:rsidR="00417300" w:rsidRPr="00F143A5" w:rsidRDefault="00417300" w:rsidP="00417300">
      <w:pPr>
        <w:jc w:val="both"/>
        <w:rPr>
          <w:rFonts w:ascii="Arial" w:eastAsia="Arial" w:hAnsi="Arial" w:cs="Arial"/>
          <w:sz w:val="22"/>
          <w:szCs w:val="22"/>
        </w:rPr>
      </w:pPr>
    </w:p>
    <w:p w14:paraId="1B6B6E03" w14:textId="77777777" w:rsidR="00417300" w:rsidRPr="00F143A5" w:rsidRDefault="00417300" w:rsidP="00417300">
      <w:pPr>
        <w:ind w:firstLine="720"/>
        <w:jc w:val="both"/>
        <w:rPr>
          <w:rFonts w:ascii="Arial" w:eastAsia="Arial" w:hAnsi="Arial" w:cs="Arial"/>
          <w:sz w:val="22"/>
          <w:szCs w:val="22"/>
        </w:rPr>
      </w:pPr>
      <w:r w:rsidRPr="00F143A5">
        <w:rPr>
          <w:rFonts w:ascii="Arial" w:eastAsia="Arial" w:hAnsi="Arial" w:cs="Arial"/>
          <w:sz w:val="22"/>
          <w:szCs w:val="22"/>
        </w:rPr>
        <w:t>…</w:t>
      </w:r>
    </w:p>
    <w:p w14:paraId="0368372B" w14:textId="77777777" w:rsidR="00417300" w:rsidRDefault="00417300" w:rsidP="00417300">
      <w:pPr>
        <w:jc w:val="both"/>
        <w:rPr>
          <w:rFonts w:ascii="Arial" w:eastAsia="Arial" w:hAnsi="Arial" w:cs="Arial"/>
          <w:sz w:val="22"/>
          <w:szCs w:val="22"/>
        </w:rPr>
      </w:pPr>
    </w:p>
    <w:p w14:paraId="50192A70" w14:textId="77777777" w:rsidR="00417300" w:rsidRDefault="00417300" w:rsidP="00417300">
      <w:pPr>
        <w:ind w:firstLine="720"/>
        <w:jc w:val="both"/>
        <w:rPr>
          <w:rFonts w:ascii="Arial" w:eastAsia="Arial" w:hAnsi="Arial" w:cs="Arial"/>
          <w:sz w:val="22"/>
          <w:szCs w:val="22"/>
        </w:rPr>
      </w:pPr>
      <w:r w:rsidRPr="00F143A5">
        <w:rPr>
          <w:rFonts w:ascii="Arial" w:eastAsia="Arial" w:hAnsi="Arial" w:cs="Arial"/>
          <w:sz w:val="22"/>
          <w:szCs w:val="22"/>
        </w:rPr>
        <w:t>…</w:t>
      </w:r>
    </w:p>
    <w:p w14:paraId="707DDEE7" w14:textId="77777777" w:rsidR="00417300" w:rsidRDefault="00417300" w:rsidP="00417300">
      <w:pPr>
        <w:ind w:firstLine="720"/>
        <w:jc w:val="both"/>
        <w:rPr>
          <w:rFonts w:ascii="Arial" w:eastAsia="Arial" w:hAnsi="Arial" w:cs="Arial"/>
          <w:sz w:val="22"/>
          <w:szCs w:val="22"/>
        </w:rPr>
      </w:pPr>
    </w:p>
    <w:p w14:paraId="27DD4A6B" w14:textId="77777777" w:rsidR="00417300" w:rsidRDefault="00417300" w:rsidP="00417300">
      <w:pPr>
        <w:ind w:left="993" w:firstLine="720"/>
        <w:jc w:val="both"/>
        <w:rPr>
          <w:rFonts w:ascii="Arial" w:eastAsia="Arial" w:hAnsi="Arial" w:cs="Arial"/>
          <w:sz w:val="22"/>
          <w:szCs w:val="22"/>
        </w:rPr>
      </w:pPr>
      <w:r w:rsidRPr="00E67AAE">
        <w:rPr>
          <w:rFonts w:ascii="Arial" w:eastAsia="Arial" w:hAnsi="Arial" w:cs="Arial"/>
          <w:b/>
          <w:sz w:val="22"/>
          <w:szCs w:val="22"/>
        </w:rPr>
        <w:t>1.</w:t>
      </w:r>
      <w:r>
        <w:rPr>
          <w:rFonts w:ascii="Arial" w:eastAsia="Arial" w:hAnsi="Arial" w:cs="Arial"/>
          <w:sz w:val="22"/>
          <w:szCs w:val="22"/>
        </w:rPr>
        <w:t xml:space="preserve"> …</w:t>
      </w:r>
    </w:p>
    <w:p w14:paraId="6F7CA024" w14:textId="77777777" w:rsidR="00417300" w:rsidRDefault="00417300" w:rsidP="00417300">
      <w:pPr>
        <w:ind w:left="993" w:firstLine="720"/>
        <w:jc w:val="both"/>
        <w:rPr>
          <w:rFonts w:ascii="Arial" w:eastAsia="Arial" w:hAnsi="Arial" w:cs="Arial"/>
          <w:sz w:val="22"/>
          <w:szCs w:val="22"/>
        </w:rPr>
      </w:pPr>
    </w:p>
    <w:p w14:paraId="1B188AE7" w14:textId="77777777" w:rsidR="00417300" w:rsidRDefault="00417300" w:rsidP="00417300">
      <w:pPr>
        <w:ind w:left="993" w:firstLine="720"/>
        <w:jc w:val="both"/>
        <w:rPr>
          <w:rFonts w:ascii="Arial" w:eastAsia="Arial" w:hAnsi="Arial" w:cs="Arial"/>
          <w:sz w:val="22"/>
          <w:szCs w:val="22"/>
        </w:rPr>
      </w:pPr>
      <w:r w:rsidRPr="00E67AAE">
        <w:rPr>
          <w:rFonts w:ascii="Arial" w:eastAsia="Arial" w:hAnsi="Arial" w:cs="Arial"/>
          <w:b/>
          <w:sz w:val="22"/>
          <w:szCs w:val="22"/>
        </w:rPr>
        <w:t>2.</w:t>
      </w:r>
      <w:r>
        <w:rPr>
          <w:rFonts w:ascii="Arial" w:eastAsia="Arial" w:hAnsi="Arial" w:cs="Arial"/>
          <w:sz w:val="22"/>
          <w:szCs w:val="22"/>
        </w:rPr>
        <w:t xml:space="preserve"> …</w:t>
      </w:r>
    </w:p>
    <w:p w14:paraId="17958348" w14:textId="77777777" w:rsidR="00417300" w:rsidRDefault="00417300" w:rsidP="00417300">
      <w:pPr>
        <w:ind w:left="993" w:firstLine="720"/>
        <w:jc w:val="both"/>
        <w:rPr>
          <w:rFonts w:ascii="Arial" w:eastAsia="Arial" w:hAnsi="Arial" w:cs="Arial"/>
          <w:sz w:val="22"/>
          <w:szCs w:val="22"/>
        </w:rPr>
      </w:pPr>
    </w:p>
    <w:p w14:paraId="5DDA1FF2" w14:textId="77777777" w:rsidR="00417300" w:rsidRPr="00F143A5" w:rsidRDefault="00417300" w:rsidP="00417300">
      <w:pPr>
        <w:ind w:left="993" w:firstLine="720"/>
        <w:jc w:val="both"/>
        <w:rPr>
          <w:rFonts w:ascii="Arial" w:eastAsia="Arial" w:hAnsi="Arial" w:cs="Arial"/>
          <w:sz w:val="22"/>
          <w:szCs w:val="22"/>
        </w:rPr>
      </w:pPr>
      <w:r w:rsidRPr="00E67AAE">
        <w:rPr>
          <w:rFonts w:ascii="Arial" w:eastAsia="Arial" w:hAnsi="Arial" w:cs="Arial"/>
          <w:b/>
          <w:sz w:val="22"/>
          <w:szCs w:val="22"/>
        </w:rPr>
        <w:t>3.</w:t>
      </w:r>
      <w:r>
        <w:rPr>
          <w:rFonts w:ascii="Arial" w:eastAsia="Arial" w:hAnsi="Arial" w:cs="Arial"/>
          <w:sz w:val="22"/>
          <w:szCs w:val="22"/>
        </w:rPr>
        <w:t xml:space="preserve"> …</w:t>
      </w:r>
    </w:p>
    <w:p w14:paraId="14086900" w14:textId="77777777" w:rsidR="00417300" w:rsidRDefault="00417300" w:rsidP="00417300">
      <w:pPr>
        <w:jc w:val="both"/>
        <w:rPr>
          <w:rFonts w:ascii="Arial" w:eastAsia="Arial" w:hAnsi="Arial" w:cs="Arial"/>
          <w:sz w:val="22"/>
          <w:szCs w:val="22"/>
        </w:rPr>
      </w:pPr>
    </w:p>
    <w:p w14:paraId="21B0CF90" w14:textId="77777777" w:rsidR="00417300" w:rsidRPr="00F143A5" w:rsidRDefault="00417300" w:rsidP="00417300">
      <w:pPr>
        <w:ind w:left="709"/>
        <w:jc w:val="both"/>
        <w:rPr>
          <w:rFonts w:ascii="Arial" w:eastAsia="Arial" w:hAnsi="Arial" w:cs="Arial"/>
          <w:sz w:val="22"/>
          <w:szCs w:val="22"/>
        </w:rPr>
      </w:pPr>
      <w:r w:rsidRPr="00F143A5">
        <w:rPr>
          <w:rFonts w:ascii="Arial" w:eastAsia="Arial" w:hAnsi="Arial" w:cs="Arial"/>
          <w:sz w:val="22"/>
          <w:szCs w:val="22"/>
        </w:rPr>
        <w:lastRenderedPageBreak/>
        <w:t>Asimismo, y con la finalidad de darle mayor impulso a la paridad cualitativa que permita incrementar la presencia de mujeres en cargos de elección popular en los municipios con mayor población en el Estado, los partidos políticos observarán lo siguiente:</w:t>
      </w:r>
    </w:p>
    <w:p w14:paraId="17178162" w14:textId="77777777" w:rsidR="00417300" w:rsidRPr="00F143A5" w:rsidRDefault="00417300" w:rsidP="00417300">
      <w:pPr>
        <w:jc w:val="both"/>
        <w:rPr>
          <w:rFonts w:ascii="Arial" w:eastAsia="Arial" w:hAnsi="Arial" w:cs="Arial"/>
          <w:sz w:val="22"/>
          <w:szCs w:val="22"/>
        </w:rPr>
      </w:pPr>
    </w:p>
    <w:p w14:paraId="7BCB5DAC" w14:textId="77777777" w:rsidR="00417300" w:rsidRPr="00F143A5" w:rsidRDefault="00417300" w:rsidP="00417300">
      <w:pPr>
        <w:ind w:left="1701"/>
        <w:jc w:val="both"/>
        <w:rPr>
          <w:rFonts w:ascii="Arial" w:eastAsia="Arial" w:hAnsi="Arial" w:cs="Arial"/>
          <w:sz w:val="22"/>
          <w:szCs w:val="22"/>
        </w:rPr>
      </w:pPr>
      <w:r w:rsidRPr="00FD4DD3">
        <w:rPr>
          <w:rFonts w:ascii="Arial" w:eastAsia="Arial" w:hAnsi="Arial" w:cs="Arial"/>
          <w:b/>
          <w:sz w:val="22"/>
          <w:szCs w:val="22"/>
        </w:rPr>
        <w:t>1.</w:t>
      </w:r>
      <w:r>
        <w:rPr>
          <w:rFonts w:ascii="Arial" w:eastAsia="Arial" w:hAnsi="Arial" w:cs="Arial"/>
          <w:sz w:val="22"/>
          <w:szCs w:val="22"/>
        </w:rPr>
        <w:t xml:space="preserve"> </w:t>
      </w:r>
      <w:r w:rsidRPr="00F143A5">
        <w:rPr>
          <w:rFonts w:ascii="Arial" w:eastAsia="Arial" w:hAnsi="Arial" w:cs="Arial"/>
          <w:sz w:val="22"/>
          <w:szCs w:val="22"/>
        </w:rPr>
        <w:t xml:space="preserve">De los 30 municipios con mayor población en el Estado, tomando como base el último censo poblacional realizado por el Instituto Nacional de Estadística y Geografía con anterioridad al proceso electoral de que se trate, al menos en 15 de estos, los partidos políticos deberán postular candidatas o candidatos de géneros distintos, de acuerdo a sus procedimientos internos y al principio de auto determinación de los partidos políticos. </w:t>
      </w:r>
    </w:p>
    <w:p w14:paraId="43D57DDB" w14:textId="77777777" w:rsidR="00417300" w:rsidRPr="00F143A5" w:rsidRDefault="00417300" w:rsidP="00417300">
      <w:pPr>
        <w:ind w:left="1701"/>
        <w:jc w:val="both"/>
        <w:rPr>
          <w:rFonts w:ascii="Arial" w:eastAsia="Arial" w:hAnsi="Arial" w:cs="Arial"/>
          <w:sz w:val="22"/>
          <w:szCs w:val="22"/>
        </w:rPr>
      </w:pPr>
    </w:p>
    <w:p w14:paraId="704A0376" w14:textId="77777777" w:rsidR="00417300" w:rsidRPr="00F143A5" w:rsidRDefault="00417300" w:rsidP="00417300">
      <w:pPr>
        <w:ind w:left="1701"/>
        <w:jc w:val="both"/>
        <w:rPr>
          <w:rFonts w:ascii="Arial" w:eastAsia="Arial" w:hAnsi="Arial" w:cs="Arial"/>
          <w:sz w:val="22"/>
          <w:szCs w:val="22"/>
        </w:rPr>
      </w:pPr>
      <w:r w:rsidRPr="00F143A5">
        <w:rPr>
          <w:rFonts w:ascii="Arial" w:eastAsia="Arial" w:hAnsi="Arial" w:cs="Arial"/>
          <w:sz w:val="22"/>
          <w:szCs w:val="22"/>
        </w:rPr>
        <w:t>Para el cumplimiento de lo dispuesto en el párrafo anterior, los 30 municip</w:t>
      </w:r>
      <w:r>
        <w:rPr>
          <w:rFonts w:ascii="Arial" w:eastAsia="Arial" w:hAnsi="Arial" w:cs="Arial"/>
          <w:sz w:val="22"/>
          <w:szCs w:val="22"/>
        </w:rPr>
        <w:t xml:space="preserve">ios con mayor </w:t>
      </w:r>
      <w:r w:rsidRPr="00F143A5">
        <w:rPr>
          <w:rFonts w:ascii="Arial" w:eastAsia="Arial" w:hAnsi="Arial" w:cs="Arial"/>
          <w:sz w:val="22"/>
          <w:szCs w:val="22"/>
        </w:rPr>
        <w:t>población en el Estado se ajustarán a los criterios de competitividad establecidos en los párrafos anteriores, quedando considerados en los bloques de alta, media o baja votación que les corresponda, de conformidad con los resultados electorales de la elección inmediata anterior, por lo que el Instituto no podrá establecer nuevos bloques de municipios diversos a los ya contemplados en el presente inciso.</w:t>
      </w:r>
    </w:p>
    <w:p w14:paraId="6273BBF4" w14:textId="77777777" w:rsidR="00417300" w:rsidRPr="00F143A5" w:rsidRDefault="00417300" w:rsidP="00417300">
      <w:pPr>
        <w:ind w:left="1701"/>
        <w:jc w:val="both"/>
        <w:rPr>
          <w:rFonts w:ascii="Arial" w:eastAsia="Arial" w:hAnsi="Arial" w:cs="Arial"/>
          <w:sz w:val="22"/>
          <w:szCs w:val="22"/>
        </w:rPr>
      </w:pPr>
      <w:r>
        <w:rPr>
          <w:rFonts w:ascii="Arial" w:eastAsia="Arial" w:hAnsi="Arial" w:cs="Arial"/>
          <w:sz w:val="22"/>
          <w:szCs w:val="22"/>
        </w:rPr>
        <w:tab/>
      </w:r>
      <w:r w:rsidRPr="00F143A5">
        <w:rPr>
          <w:rFonts w:ascii="Arial" w:eastAsia="Arial" w:hAnsi="Arial" w:cs="Arial"/>
          <w:sz w:val="22"/>
          <w:szCs w:val="22"/>
        </w:rPr>
        <w:t xml:space="preserve"> </w:t>
      </w:r>
    </w:p>
    <w:p w14:paraId="0CFE63AC" w14:textId="77777777" w:rsidR="00417300" w:rsidRPr="00F143A5" w:rsidRDefault="00417300" w:rsidP="00417300">
      <w:pPr>
        <w:ind w:left="1701"/>
        <w:jc w:val="both"/>
        <w:rPr>
          <w:rFonts w:ascii="Arial" w:eastAsia="Arial" w:hAnsi="Arial" w:cs="Arial"/>
          <w:sz w:val="22"/>
          <w:szCs w:val="22"/>
        </w:rPr>
      </w:pPr>
      <w:r w:rsidRPr="00FD4DD3">
        <w:rPr>
          <w:rFonts w:ascii="Arial" w:eastAsia="Arial" w:hAnsi="Arial" w:cs="Arial"/>
          <w:b/>
          <w:sz w:val="22"/>
          <w:szCs w:val="22"/>
        </w:rPr>
        <w:t>2.</w:t>
      </w:r>
      <w:r>
        <w:rPr>
          <w:rFonts w:ascii="Arial" w:eastAsia="Arial" w:hAnsi="Arial" w:cs="Arial"/>
          <w:sz w:val="22"/>
          <w:szCs w:val="22"/>
        </w:rPr>
        <w:t xml:space="preserve"> </w:t>
      </w:r>
      <w:r w:rsidRPr="00F143A5">
        <w:rPr>
          <w:rFonts w:ascii="Arial" w:eastAsia="Arial" w:hAnsi="Arial" w:cs="Arial"/>
          <w:sz w:val="22"/>
          <w:szCs w:val="22"/>
        </w:rPr>
        <w:t>Los partidos políticos garantizarán que no exista un sesgo evidente en la postulación de candidaturas que ponga en desventaja a las mujeres candidatas, por encontrarse dentro del bloque de baja competitividad.</w:t>
      </w:r>
    </w:p>
    <w:p w14:paraId="164283C5" w14:textId="77777777" w:rsidR="00417300" w:rsidRPr="00F143A5" w:rsidRDefault="00417300" w:rsidP="00417300">
      <w:pPr>
        <w:ind w:left="1701"/>
        <w:jc w:val="both"/>
        <w:rPr>
          <w:rFonts w:ascii="Arial" w:eastAsia="Arial" w:hAnsi="Arial" w:cs="Arial"/>
          <w:sz w:val="22"/>
          <w:szCs w:val="22"/>
        </w:rPr>
      </w:pPr>
    </w:p>
    <w:p w14:paraId="10C5DE95" w14:textId="77777777" w:rsidR="00417300" w:rsidRPr="00F143A5" w:rsidRDefault="00417300" w:rsidP="00417300">
      <w:pPr>
        <w:ind w:left="1701"/>
        <w:jc w:val="both"/>
        <w:rPr>
          <w:rFonts w:ascii="Arial" w:eastAsia="Arial" w:hAnsi="Arial" w:cs="Arial"/>
          <w:sz w:val="22"/>
          <w:szCs w:val="22"/>
        </w:rPr>
      </w:pPr>
      <w:r w:rsidRPr="00FD4DD3">
        <w:rPr>
          <w:rFonts w:ascii="Arial" w:eastAsia="Arial" w:hAnsi="Arial" w:cs="Arial"/>
          <w:b/>
          <w:sz w:val="22"/>
          <w:szCs w:val="22"/>
        </w:rPr>
        <w:t>3.</w:t>
      </w:r>
      <w:r>
        <w:rPr>
          <w:rFonts w:ascii="Arial" w:eastAsia="Arial" w:hAnsi="Arial" w:cs="Arial"/>
          <w:sz w:val="22"/>
          <w:szCs w:val="22"/>
        </w:rPr>
        <w:t xml:space="preserve"> </w:t>
      </w:r>
      <w:r w:rsidRPr="00F143A5">
        <w:rPr>
          <w:rFonts w:ascii="Arial" w:eastAsia="Arial" w:hAnsi="Arial" w:cs="Arial"/>
          <w:sz w:val="22"/>
          <w:szCs w:val="22"/>
        </w:rPr>
        <w:t>En caso de que algún partido político postule un nú</w:t>
      </w:r>
      <w:r>
        <w:rPr>
          <w:rFonts w:ascii="Arial" w:eastAsia="Arial" w:hAnsi="Arial" w:cs="Arial"/>
          <w:sz w:val="22"/>
          <w:szCs w:val="22"/>
        </w:rPr>
        <w:t xml:space="preserve">mero menor a 30 candidaturas en </w:t>
      </w:r>
      <w:r w:rsidRPr="00F143A5">
        <w:rPr>
          <w:rFonts w:ascii="Arial" w:eastAsia="Arial" w:hAnsi="Arial" w:cs="Arial"/>
          <w:sz w:val="22"/>
          <w:szCs w:val="22"/>
        </w:rPr>
        <w:t xml:space="preserve">los municipios de mayor población en el Estado, el número de candidaturas a postular deberá ser siempre cumpliendo con el principio de paridad de género, procurando que la diferencia mínima esté garantizada en la postulación de una candidatura del género femenino. </w:t>
      </w:r>
    </w:p>
    <w:p w14:paraId="11F8AE95" w14:textId="77777777" w:rsidR="00417300" w:rsidRPr="00F143A5" w:rsidRDefault="00417300" w:rsidP="00417300">
      <w:pPr>
        <w:jc w:val="both"/>
        <w:rPr>
          <w:rFonts w:ascii="Arial" w:eastAsia="Arial" w:hAnsi="Arial" w:cs="Arial"/>
          <w:sz w:val="22"/>
          <w:szCs w:val="22"/>
        </w:rPr>
      </w:pPr>
    </w:p>
    <w:p w14:paraId="0C4E434D" w14:textId="77777777" w:rsidR="00417300" w:rsidRPr="00F143A5" w:rsidRDefault="00417300" w:rsidP="00417300">
      <w:pPr>
        <w:ind w:firstLine="720"/>
        <w:jc w:val="both"/>
        <w:rPr>
          <w:rFonts w:ascii="Arial" w:eastAsia="Arial" w:hAnsi="Arial" w:cs="Arial"/>
          <w:sz w:val="22"/>
          <w:szCs w:val="22"/>
        </w:rPr>
      </w:pPr>
      <w:r w:rsidRPr="00F143A5">
        <w:rPr>
          <w:rFonts w:ascii="Arial" w:eastAsia="Arial" w:hAnsi="Arial" w:cs="Arial"/>
          <w:sz w:val="22"/>
          <w:szCs w:val="22"/>
        </w:rPr>
        <w:t>De igual manera, al inicio de cada proceso electoral ordi</w:t>
      </w:r>
      <w:r>
        <w:rPr>
          <w:rFonts w:ascii="Arial" w:eastAsia="Arial" w:hAnsi="Arial" w:cs="Arial"/>
          <w:sz w:val="22"/>
          <w:szCs w:val="22"/>
        </w:rPr>
        <w:t>nario, el Instituto emitirá una lista de municipios en donde</w:t>
      </w:r>
      <w:r w:rsidRPr="00F143A5">
        <w:rPr>
          <w:rFonts w:ascii="Arial" w:eastAsia="Arial" w:hAnsi="Arial" w:cs="Arial"/>
          <w:sz w:val="22"/>
          <w:szCs w:val="22"/>
        </w:rPr>
        <w:t xml:space="preserve"> se tenga registro de que </w:t>
      </w:r>
      <w:r>
        <w:rPr>
          <w:rFonts w:ascii="Arial" w:eastAsia="Arial" w:hAnsi="Arial" w:cs="Arial"/>
          <w:sz w:val="22"/>
          <w:szCs w:val="22"/>
        </w:rPr>
        <w:t>nunca</w:t>
      </w:r>
      <w:r w:rsidRPr="00F143A5">
        <w:rPr>
          <w:rFonts w:ascii="Arial" w:eastAsia="Arial" w:hAnsi="Arial" w:cs="Arial"/>
          <w:sz w:val="22"/>
          <w:szCs w:val="22"/>
        </w:rPr>
        <w:t xml:space="preserve"> </w:t>
      </w:r>
      <w:r>
        <w:rPr>
          <w:rFonts w:ascii="Arial" w:eastAsia="Arial" w:hAnsi="Arial" w:cs="Arial"/>
          <w:sz w:val="22"/>
          <w:szCs w:val="22"/>
        </w:rPr>
        <w:t>han</w:t>
      </w:r>
      <w:r w:rsidRPr="00F143A5">
        <w:rPr>
          <w:rFonts w:ascii="Arial" w:eastAsia="Arial" w:hAnsi="Arial" w:cs="Arial"/>
          <w:sz w:val="22"/>
          <w:szCs w:val="22"/>
        </w:rPr>
        <w:t xml:space="preserve"> sido gobernados por una mujer, con la finalidad de que los partidos políticos garanticen la postulación de candidaturas del género femenino en cuando menos la mitad de dichos municipios. </w:t>
      </w:r>
    </w:p>
    <w:p w14:paraId="3178AB27" w14:textId="77777777" w:rsidR="00417300" w:rsidRPr="00F143A5" w:rsidRDefault="00417300" w:rsidP="00417300">
      <w:pPr>
        <w:jc w:val="both"/>
        <w:rPr>
          <w:rFonts w:ascii="Arial" w:eastAsia="Arial" w:hAnsi="Arial" w:cs="Arial"/>
          <w:sz w:val="22"/>
          <w:szCs w:val="22"/>
        </w:rPr>
      </w:pPr>
    </w:p>
    <w:p w14:paraId="7D4ACA43" w14:textId="77777777" w:rsidR="00417300" w:rsidRPr="00F143A5" w:rsidRDefault="00417300" w:rsidP="00417300">
      <w:pPr>
        <w:ind w:firstLine="720"/>
        <w:jc w:val="both"/>
        <w:rPr>
          <w:rFonts w:ascii="Arial" w:eastAsia="Arial" w:hAnsi="Arial" w:cs="Arial"/>
          <w:sz w:val="22"/>
          <w:szCs w:val="22"/>
        </w:rPr>
      </w:pPr>
      <w:r w:rsidRPr="00F143A5">
        <w:rPr>
          <w:rFonts w:ascii="Arial" w:eastAsia="Arial" w:hAnsi="Arial" w:cs="Arial"/>
          <w:sz w:val="22"/>
          <w:szCs w:val="22"/>
        </w:rPr>
        <w:t>El Consejo General del Instituto deberá emitir, mediante acuerdo, lineamientos para observar lo dispuesto en el presente inciso de este artículo. Dichos lineamientos deberán ser emitidos por el Consejo General del Instituto, dentro de los diez días posteriores al inicio del proceso electoral ordinario de que se trate. Para el caso de que los lineamientos no sean emitidos en el plazo establecido, se utilizarán los lineamientos del proceso electoral ordinario inmediato anterior aprobados por el Consejo General del Instituto, para que surtan efectos en el proceso electoral de que se trate.</w:t>
      </w:r>
    </w:p>
    <w:p w14:paraId="393E570A" w14:textId="77777777" w:rsidR="00417300" w:rsidRPr="00F143A5" w:rsidRDefault="00417300" w:rsidP="00417300">
      <w:pPr>
        <w:jc w:val="both"/>
        <w:rPr>
          <w:rFonts w:ascii="Arial" w:eastAsia="Arial" w:hAnsi="Arial" w:cs="Arial"/>
          <w:sz w:val="22"/>
          <w:szCs w:val="22"/>
        </w:rPr>
      </w:pPr>
    </w:p>
    <w:p w14:paraId="279DE749" w14:textId="77777777" w:rsidR="00417300" w:rsidRPr="00F143A5" w:rsidRDefault="00417300" w:rsidP="00417300">
      <w:pPr>
        <w:ind w:firstLine="720"/>
        <w:jc w:val="both"/>
        <w:rPr>
          <w:rFonts w:ascii="Arial" w:eastAsia="Arial" w:hAnsi="Arial" w:cs="Arial"/>
          <w:sz w:val="22"/>
          <w:szCs w:val="22"/>
        </w:rPr>
      </w:pPr>
      <w:r w:rsidRPr="00382F31">
        <w:rPr>
          <w:rFonts w:ascii="Arial" w:eastAsia="Arial" w:hAnsi="Arial" w:cs="Arial"/>
          <w:b/>
          <w:sz w:val="22"/>
          <w:szCs w:val="22"/>
        </w:rPr>
        <w:t>d)</w:t>
      </w:r>
      <w:r w:rsidRPr="00F143A5">
        <w:rPr>
          <w:rFonts w:ascii="Arial" w:eastAsia="Arial" w:hAnsi="Arial" w:cs="Arial"/>
          <w:sz w:val="22"/>
          <w:szCs w:val="22"/>
        </w:rPr>
        <w:t xml:space="preserve"> …</w:t>
      </w:r>
    </w:p>
    <w:p w14:paraId="6FBEAE63" w14:textId="77777777" w:rsidR="00417300" w:rsidRPr="00F143A5" w:rsidRDefault="00417300" w:rsidP="00417300">
      <w:pPr>
        <w:jc w:val="both"/>
        <w:rPr>
          <w:rFonts w:ascii="Arial" w:eastAsia="Arial" w:hAnsi="Arial" w:cs="Arial"/>
          <w:sz w:val="22"/>
          <w:szCs w:val="22"/>
        </w:rPr>
      </w:pPr>
    </w:p>
    <w:p w14:paraId="01350820" w14:textId="77777777" w:rsidR="00417300" w:rsidRPr="00F143A5" w:rsidRDefault="00417300" w:rsidP="00417300">
      <w:pPr>
        <w:ind w:firstLine="720"/>
        <w:jc w:val="both"/>
        <w:rPr>
          <w:rFonts w:ascii="Arial" w:eastAsia="Arial" w:hAnsi="Arial" w:cs="Arial"/>
          <w:sz w:val="22"/>
          <w:szCs w:val="22"/>
        </w:rPr>
      </w:pPr>
      <w:r w:rsidRPr="00382F31">
        <w:rPr>
          <w:rFonts w:ascii="Arial" w:eastAsia="Arial" w:hAnsi="Arial" w:cs="Arial"/>
          <w:b/>
          <w:sz w:val="22"/>
          <w:szCs w:val="22"/>
        </w:rPr>
        <w:t>II.</w:t>
      </w:r>
      <w:r w:rsidRPr="00F143A5">
        <w:rPr>
          <w:rFonts w:ascii="Arial" w:eastAsia="Arial" w:hAnsi="Arial" w:cs="Arial"/>
          <w:sz w:val="22"/>
          <w:szCs w:val="22"/>
        </w:rPr>
        <w:t xml:space="preserve"> …</w:t>
      </w:r>
    </w:p>
    <w:p w14:paraId="6A856659" w14:textId="77777777" w:rsidR="00417300" w:rsidRPr="00F143A5" w:rsidRDefault="00417300" w:rsidP="00417300">
      <w:pPr>
        <w:jc w:val="both"/>
        <w:rPr>
          <w:rFonts w:ascii="Arial" w:eastAsia="Arial" w:hAnsi="Arial" w:cs="Arial"/>
          <w:sz w:val="22"/>
          <w:szCs w:val="22"/>
        </w:rPr>
      </w:pPr>
    </w:p>
    <w:p w14:paraId="1AB4636A" w14:textId="77777777" w:rsidR="00417300" w:rsidRPr="00F143A5" w:rsidRDefault="00417300" w:rsidP="00417300">
      <w:pPr>
        <w:ind w:firstLine="720"/>
        <w:jc w:val="both"/>
        <w:rPr>
          <w:rFonts w:ascii="Arial" w:eastAsia="Arial" w:hAnsi="Arial" w:cs="Arial"/>
          <w:sz w:val="22"/>
          <w:szCs w:val="22"/>
        </w:rPr>
      </w:pPr>
      <w:r w:rsidRPr="00F143A5">
        <w:rPr>
          <w:rFonts w:ascii="Arial" w:eastAsia="Arial" w:hAnsi="Arial" w:cs="Arial"/>
          <w:sz w:val="22"/>
          <w:szCs w:val="22"/>
        </w:rPr>
        <w:t>…</w:t>
      </w:r>
    </w:p>
    <w:p w14:paraId="15569AD9" w14:textId="77777777" w:rsidR="00417300" w:rsidRPr="00F143A5" w:rsidRDefault="00417300" w:rsidP="00417300">
      <w:pPr>
        <w:jc w:val="both"/>
        <w:rPr>
          <w:rFonts w:ascii="Arial" w:eastAsia="Arial" w:hAnsi="Arial" w:cs="Arial"/>
          <w:sz w:val="22"/>
          <w:szCs w:val="22"/>
        </w:rPr>
      </w:pPr>
    </w:p>
    <w:p w14:paraId="367F394B" w14:textId="77777777" w:rsidR="00417300" w:rsidRPr="00F143A5" w:rsidRDefault="00417300" w:rsidP="00417300">
      <w:pPr>
        <w:ind w:firstLine="720"/>
        <w:jc w:val="both"/>
        <w:rPr>
          <w:rFonts w:ascii="Arial" w:eastAsia="Arial" w:hAnsi="Arial" w:cs="Arial"/>
          <w:sz w:val="22"/>
          <w:szCs w:val="22"/>
        </w:rPr>
      </w:pPr>
      <w:r w:rsidRPr="00F143A5">
        <w:rPr>
          <w:rFonts w:ascii="Arial" w:eastAsia="Arial" w:hAnsi="Arial" w:cs="Arial"/>
          <w:sz w:val="22"/>
          <w:szCs w:val="22"/>
        </w:rPr>
        <w:t>…</w:t>
      </w:r>
    </w:p>
    <w:p w14:paraId="4F33E3FE" w14:textId="468CCD66" w:rsidR="00417300" w:rsidRDefault="00417300" w:rsidP="00036591">
      <w:pPr>
        <w:jc w:val="both"/>
        <w:rPr>
          <w:rFonts w:ascii="Arial" w:eastAsia="Arial" w:hAnsi="Arial" w:cs="Arial"/>
          <w:b/>
          <w:sz w:val="22"/>
          <w:szCs w:val="22"/>
        </w:rPr>
      </w:pPr>
      <w:r>
        <w:rPr>
          <w:rFonts w:ascii="Arial" w:eastAsia="Arial" w:hAnsi="Arial" w:cs="Arial"/>
          <w:sz w:val="22"/>
          <w:szCs w:val="22"/>
        </w:rPr>
        <w:tab/>
      </w:r>
    </w:p>
    <w:p w14:paraId="14BE696F" w14:textId="77777777" w:rsidR="00417300" w:rsidRPr="00382F31" w:rsidRDefault="00417300" w:rsidP="00417300">
      <w:pPr>
        <w:jc w:val="center"/>
        <w:rPr>
          <w:rFonts w:ascii="Arial" w:eastAsia="Arial" w:hAnsi="Arial" w:cs="Arial"/>
          <w:b/>
          <w:sz w:val="22"/>
          <w:szCs w:val="22"/>
        </w:rPr>
      </w:pPr>
      <w:r w:rsidRPr="00382F31">
        <w:rPr>
          <w:rFonts w:ascii="Arial" w:eastAsia="Arial" w:hAnsi="Arial" w:cs="Arial"/>
          <w:b/>
          <w:sz w:val="22"/>
          <w:szCs w:val="22"/>
        </w:rPr>
        <w:t>Transitorios</w:t>
      </w:r>
    </w:p>
    <w:p w14:paraId="67DF78DA" w14:textId="77777777" w:rsidR="00417300" w:rsidRPr="00F143A5" w:rsidRDefault="00417300" w:rsidP="00417300">
      <w:pPr>
        <w:jc w:val="both"/>
        <w:rPr>
          <w:rFonts w:ascii="Arial" w:eastAsia="Arial" w:hAnsi="Arial" w:cs="Arial"/>
          <w:sz w:val="22"/>
          <w:szCs w:val="22"/>
        </w:rPr>
      </w:pPr>
    </w:p>
    <w:p w14:paraId="032C1F83" w14:textId="77777777" w:rsidR="00417300" w:rsidRPr="00382F31" w:rsidRDefault="00417300" w:rsidP="00417300">
      <w:pPr>
        <w:jc w:val="both"/>
        <w:rPr>
          <w:rFonts w:ascii="Arial" w:eastAsia="Arial" w:hAnsi="Arial" w:cs="Arial"/>
          <w:b/>
          <w:sz w:val="22"/>
          <w:szCs w:val="22"/>
        </w:rPr>
      </w:pPr>
      <w:r w:rsidRPr="00382F31">
        <w:rPr>
          <w:rFonts w:ascii="Arial" w:eastAsia="Arial" w:hAnsi="Arial" w:cs="Arial"/>
          <w:b/>
          <w:sz w:val="22"/>
          <w:szCs w:val="22"/>
        </w:rPr>
        <w:t>Entrada en vigor</w:t>
      </w:r>
    </w:p>
    <w:p w14:paraId="4EC18FAC" w14:textId="77777777" w:rsidR="00417300" w:rsidRDefault="00417300" w:rsidP="00417300">
      <w:pPr>
        <w:jc w:val="both"/>
        <w:rPr>
          <w:rFonts w:ascii="Arial" w:eastAsia="Arial" w:hAnsi="Arial" w:cs="Arial"/>
          <w:sz w:val="22"/>
          <w:szCs w:val="22"/>
        </w:rPr>
      </w:pPr>
      <w:r w:rsidRPr="00382F31">
        <w:rPr>
          <w:rFonts w:ascii="Arial" w:eastAsia="Arial" w:hAnsi="Arial" w:cs="Arial"/>
          <w:b/>
          <w:sz w:val="22"/>
          <w:szCs w:val="22"/>
        </w:rPr>
        <w:t>Artículo primero.</w:t>
      </w:r>
      <w:r w:rsidRPr="00F143A5">
        <w:rPr>
          <w:rFonts w:ascii="Arial" w:eastAsia="Arial" w:hAnsi="Arial" w:cs="Arial"/>
          <w:sz w:val="22"/>
          <w:szCs w:val="22"/>
        </w:rPr>
        <w:t xml:space="preserve"> Este decreto entrará en vigor el día siguiente al de su publicación en el Diario Oficial del Gobiern</w:t>
      </w:r>
      <w:bookmarkStart w:id="0" w:name="_GoBack"/>
      <w:bookmarkEnd w:id="0"/>
      <w:r w:rsidRPr="00F143A5">
        <w:rPr>
          <w:rFonts w:ascii="Arial" w:eastAsia="Arial" w:hAnsi="Arial" w:cs="Arial"/>
          <w:sz w:val="22"/>
          <w:szCs w:val="22"/>
        </w:rPr>
        <w:t>o del Estado de Yucatán.</w:t>
      </w:r>
    </w:p>
    <w:p w14:paraId="72B1A455" w14:textId="77777777" w:rsidR="00417300" w:rsidRPr="00F143A5" w:rsidRDefault="00417300" w:rsidP="00417300">
      <w:pPr>
        <w:jc w:val="both"/>
        <w:rPr>
          <w:rFonts w:ascii="Arial" w:eastAsia="Arial" w:hAnsi="Arial" w:cs="Arial"/>
          <w:sz w:val="22"/>
          <w:szCs w:val="22"/>
        </w:rPr>
      </w:pPr>
    </w:p>
    <w:p w14:paraId="23FA4279" w14:textId="77777777" w:rsidR="00417300" w:rsidRPr="00382F31" w:rsidRDefault="00417300" w:rsidP="00417300">
      <w:pPr>
        <w:jc w:val="both"/>
        <w:rPr>
          <w:rFonts w:ascii="Arial" w:eastAsia="Arial" w:hAnsi="Arial" w:cs="Arial"/>
          <w:b/>
          <w:sz w:val="22"/>
          <w:szCs w:val="22"/>
        </w:rPr>
      </w:pPr>
      <w:r>
        <w:rPr>
          <w:rFonts w:ascii="Arial" w:eastAsia="Arial" w:hAnsi="Arial" w:cs="Arial"/>
          <w:b/>
          <w:sz w:val="22"/>
          <w:szCs w:val="22"/>
        </w:rPr>
        <w:t>Notificación al Instituto Nacional Electoral</w:t>
      </w:r>
    </w:p>
    <w:p w14:paraId="52D4DD85" w14:textId="77777777" w:rsidR="00417300" w:rsidRDefault="00417300" w:rsidP="00417300">
      <w:pPr>
        <w:jc w:val="both"/>
        <w:rPr>
          <w:rFonts w:ascii="Arial" w:eastAsia="Arial" w:hAnsi="Arial" w:cs="Arial"/>
          <w:sz w:val="22"/>
          <w:szCs w:val="22"/>
        </w:rPr>
      </w:pPr>
      <w:r w:rsidRPr="00382F31">
        <w:rPr>
          <w:rFonts w:ascii="Arial" w:eastAsia="Arial" w:hAnsi="Arial" w:cs="Arial"/>
          <w:b/>
          <w:sz w:val="22"/>
          <w:szCs w:val="22"/>
        </w:rPr>
        <w:t>Artículo segundo</w:t>
      </w:r>
      <w:r>
        <w:rPr>
          <w:rFonts w:ascii="Arial" w:eastAsia="Arial" w:hAnsi="Arial" w:cs="Arial"/>
          <w:b/>
          <w:sz w:val="22"/>
          <w:szCs w:val="22"/>
        </w:rPr>
        <w:t>.</w:t>
      </w:r>
      <w:r>
        <w:rPr>
          <w:rFonts w:ascii="Arial" w:eastAsia="Arial" w:hAnsi="Arial" w:cs="Arial"/>
          <w:sz w:val="22"/>
          <w:szCs w:val="22"/>
        </w:rPr>
        <w:t xml:space="preserve"> </w:t>
      </w:r>
      <w:r w:rsidRPr="00F143A5">
        <w:rPr>
          <w:rFonts w:ascii="Arial" w:eastAsia="Arial" w:hAnsi="Arial" w:cs="Arial"/>
          <w:sz w:val="22"/>
          <w:szCs w:val="22"/>
        </w:rPr>
        <w:t>El Congreso del Estado,</w:t>
      </w:r>
      <w:r>
        <w:rPr>
          <w:rFonts w:ascii="Arial" w:eastAsia="Arial" w:hAnsi="Arial" w:cs="Arial"/>
          <w:sz w:val="22"/>
          <w:szCs w:val="22"/>
        </w:rPr>
        <w:t xml:space="preserve"> notificará el presente Decreto al Consejo General del Instituto Nacional Electoral, a fin de que observe el mismo en el ejercicio de sus atribuciones y facultades.</w:t>
      </w:r>
    </w:p>
    <w:p w14:paraId="4B430EAF" w14:textId="77777777" w:rsidR="00417300" w:rsidRDefault="00417300" w:rsidP="00417300">
      <w:pPr>
        <w:jc w:val="both"/>
        <w:rPr>
          <w:rFonts w:ascii="Arial" w:eastAsia="Arial" w:hAnsi="Arial" w:cs="Arial"/>
          <w:sz w:val="22"/>
          <w:szCs w:val="22"/>
        </w:rPr>
      </w:pPr>
    </w:p>
    <w:p w14:paraId="66972178" w14:textId="77777777" w:rsidR="00417300" w:rsidRDefault="00417300" w:rsidP="00417300">
      <w:pPr>
        <w:jc w:val="both"/>
        <w:rPr>
          <w:rFonts w:ascii="Arial" w:eastAsia="Arial" w:hAnsi="Arial" w:cs="Arial"/>
          <w:sz w:val="22"/>
          <w:szCs w:val="22"/>
        </w:rPr>
      </w:pPr>
      <w:r w:rsidRPr="00382F31">
        <w:rPr>
          <w:rFonts w:ascii="Arial" w:eastAsia="Arial" w:hAnsi="Arial" w:cs="Arial"/>
          <w:b/>
          <w:sz w:val="22"/>
          <w:szCs w:val="22"/>
        </w:rPr>
        <w:t>Demarcación territ</w:t>
      </w:r>
      <w:r>
        <w:rPr>
          <w:rFonts w:ascii="Arial" w:eastAsia="Arial" w:hAnsi="Arial" w:cs="Arial"/>
          <w:b/>
          <w:sz w:val="22"/>
          <w:szCs w:val="22"/>
        </w:rPr>
        <w:t>o</w:t>
      </w:r>
      <w:r w:rsidRPr="00382F31">
        <w:rPr>
          <w:rFonts w:ascii="Arial" w:eastAsia="Arial" w:hAnsi="Arial" w:cs="Arial"/>
          <w:b/>
          <w:sz w:val="22"/>
          <w:szCs w:val="22"/>
        </w:rPr>
        <w:t>rial</w:t>
      </w:r>
    </w:p>
    <w:p w14:paraId="4EEBE6E3" w14:textId="0709AEBB" w:rsidR="00417300" w:rsidRDefault="00417300" w:rsidP="00417300">
      <w:pPr>
        <w:jc w:val="both"/>
        <w:rPr>
          <w:rFonts w:ascii="Arial" w:eastAsia="Arial" w:hAnsi="Arial" w:cs="Arial"/>
          <w:sz w:val="22"/>
          <w:szCs w:val="22"/>
        </w:rPr>
      </w:pPr>
      <w:r w:rsidRPr="00382F31">
        <w:rPr>
          <w:rFonts w:ascii="Arial" w:eastAsia="Arial" w:hAnsi="Arial" w:cs="Arial"/>
          <w:b/>
          <w:sz w:val="22"/>
          <w:szCs w:val="22"/>
        </w:rPr>
        <w:t>Artículo tercero.</w:t>
      </w:r>
      <w:r>
        <w:rPr>
          <w:rFonts w:ascii="Arial" w:eastAsia="Arial" w:hAnsi="Arial" w:cs="Arial"/>
          <w:b/>
          <w:sz w:val="22"/>
          <w:szCs w:val="22"/>
        </w:rPr>
        <w:t xml:space="preserve"> </w:t>
      </w:r>
      <w:r w:rsidRPr="00F143A5">
        <w:rPr>
          <w:rFonts w:ascii="Arial" w:eastAsia="Arial" w:hAnsi="Arial" w:cs="Arial"/>
          <w:sz w:val="22"/>
          <w:szCs w:val="22"/>
        </w:rPr>
        <w:t xml:space="preserve"> El Consejo General del </w:t>
      </w:r>
      <w:r>
        <w:rPr>
          <w:rFonts w:ascii="Arial" w:eastAsia="Arial" w:hAnsi="Arial" w:cs="Arial"/>
          <w:sz w:val="22"/>
          <w:szCs w:val="22"/>
        </w:rPr>
        <w:t xml:space="preserve">Instituto Electoral y de Participación Ciudadana de Yucatán realizará las adecuaciones y gestiones necesarias en el marco de sus atribuciones y facultades para garantizar que en el </w:t>
      </w:r>
      <w:r w:rsidRPr="00F143A5">
        <w:rPr>
          <w:rFonts w:ascii="Arial" w:eastAsia="Arial" w:hAnsi="Arial" w:cs="Arial"/>
          <w:sz w:val="22"/>
          <w:szCs w:val="22"/>
        </w:rPr>
        <w:t xml:space="preserve">proceso electoral </w:t>
      </w:r>
      <w:r>
        <w:rPr>
          <w:rFonts w:ascii="Arial" w:eastAsia="Arial" w:hAnsi="Arial" w:cs="Arial"/>
          <w:sz w:val="22"/>
          <w:szCs w:val="22"/>
        </w:rPr>
        <w:t>2023-</w:t>
      </w:r>
      <w:r w:rsidRPr="00F143A5">
        <w:rPr>
          <w:rFonts w:ascii="Arial" w:eastAsia="Arial" w:hAnsi="Arial" w:cs="Arial"/>
          <w:sz w:val="22"/>
          <w:szCs w:val="22"/>
        </w:rPr>
        <w:t>2024</w:t>
      </w:r>
      <w:r>
        <w:rPr>
          <w:rFonts w:ascii="Arial" w:eastAsia="Arial" w:hAnsi="Arial" w:cs="Arial"/>
          <w:sz w:val="22"/>
          <w:szCs w:val="22"/>
        </w:rPr>
        <w:t xml:space="preserve"> se observe y aplique tanto la geografía electoral, como el diseño y determinación que derive de </w:t>
      </w:r>
      <w:r w:rsidRPr="00F143A5">
        <w:rPr>
          <w:rFonts w:ascii="Arial" w:eastAsia="Arial" w:hAnsi="Arial" w:cs="Arial"/>
          <w:sz w:val="22"/>
          <w:szCs w:val="22"/>
        </w:rPr>
        <w:t>los 2</w:t>
      </w:r>
      <w:r>
        <w:rPr>
          <w:rFonts w:ascii="Arial" w:eastAsia="Arial" w:hAnsi="Arial" w:cs="Arial"/>
          <w:sz w:val="22"/>
          <w:szCs w:val="22"/>
        </w:rPr>
        <w:t>1</w:t>
      </w:r>
      <w:r w:rsidRPr="00F143A5">
        <w:rPr>
          <w:rFonts w:ascii="Arial" w:eastAsia="Arial" w:hAnsi="Arial" w:cs="Arial"/>
          <w:sz w:val="22"/>
          <w:szCs w:val="22"/>
        </w:rPr>
        <w:t xml:space="preserve"> distritos electorales locales</w:t>
      </w:r>
      <w:r>
        <w:rPr>
          <w:rFonts w:ascii="Arial" w:eastAsia="Arial" w:hAnsi="Arial" w:cs="Arial"/>
          <w:sz w:val="22"/>
          <w:szCs w:val="22"/>
        </w:rPr>
        <w:t xml:space="preserve"> a que se refiere este D</w:t>
      </w:r>
      <w:r w:rsidRPr="00F143A5">
        <w:rPr>
          <w:rFonts w:ascii="Arial" w:eastAsia="Arial" w:hAnsi="Arial" w:cs="Arial"/>
          <w:sz w:val="22"/>
          <w:szCs w:val="22"/>
        </w:rPr>
        <w:t>ecreto</w:t>
      </w:r>
      <w:r>
        <w:rPr>
          <w:rFonts w:ascii="Arial" w:eastAsia="Arial" w:hAnsi="Arial" w:cs="Arial"/>
          <w:sz w:val="22"/>
          <w:szCs w:val="22"/>
        </w:rPr>
        <w:t>.</w:t>
      </w:r>
    </w:p>
    <w:p w14:paraId="4B057AB1" w14:textId="77777777" w:rsidR="00417300" w:rsidRPr="00F143A5" w:rsidRDefault="00417300" w:rsidP="00417300">
      <w:pPr>
        <w:jc w:val="both"/>
        <w:rPr>
          <w:rFonts w:ascii="Arial" w:eastAsia="Arial" w:hAnsi="Arial" w:cs="Arial"/>
          <w:sz w:val="22"/>
          <w:szCs w:val="22"/>
        </w:rPr>
      </w:pPr>
    </w:p>
    <w:p w14:paraId="2C40A52E" w14:textId="77777777" w:rsidR="00417300" w:rsidRPr="00382F31" w:rsidRDefault="00417300" w:rsidP="00417300">
      <w:pPr>
        <w:jc w:val="both"/>
        <w:rPr>
          <w:rFonts w:ascii="Arial" w:eastAsia="Arial" w:hAnsi="Arial" w:cs="Arial"/>
          <w:b/>
          <w:sz w:val="22"/>
          <w:szCs w:val="22"/>
        </w:rPr>
      </w:pPr>
      <w:r w:rsidRPr="00382F31">
        <w:rPr>
          <w:rFonts w:ascii="Arial" w:eastAsia="Arial" w:hAnsi="Arial" w:cs="Arial"/>
          <w:b/>
          <w:sz w:val="22"/>
          <w:szCs w:val="22"/>
        </w:rPr>
        <w:t>Clausula derogatoria</w:t>
      </w:r>
    </w:p>
    <w:p w14:paraId="10C05ECB" w14:textId="470D9720" w:rsidR="00E95D6A" w:rsidRDefault="00417300" w:rsidP="00417300">
      <w:pPr>
        <w:rPr>
          <w:rFonts w:ascii="Arial" w:eastAsia="Arial" w:hAnsi="Arial" w:cs="Arial"/>
          <w:sz w:val="22"/>
          <w:szCs w:val="22"/>
        </w:rPr>
      </w:pPr>
      <w:r w:rsidRPr="00382F31">
        <w:rPr>
          <w:rFonts w:ascii="Arial" w:eastAsia="Arial" w:hAnsi="Arial" w:cs="Arial"/>
          <w:b/>
          <w:sz w:val="22"/>
          <w:szCs w:val="22"/>
        </w:rPr>
        <w:t xml:space="preserve">Artículo </w:t>
      </w:r>
      <w:r>
        <w:rPr>
          <w:rFonts w:ascii="Arial" w:eastAsia="Arial" w:hAnsi="Arial" w:cs="Arial"/>
          <w:b/>
          <w:sz w:val="22"/>
          <w:szCs w:val="22"/>
        </w:rPr>
        <w:t>cuarto</w:t>
      </w:r>
      <w:r w:rsidRPr="00382F31">
        <w:rPr>
          <w:rFonts w:ascii="Arial" w:eastAsia="Arial" w:hAnsi="Arial" w:cs="Arial"/>
          <w:b/>
          <w:sz w:val="22"/>
          <w:szCs w:val="22"/>
        </w:rPr>
        <w:t>.</w:t>
      </w:r>
      <w:r w:rsidRPr="00F143A5">
        <w:rPr>
          <w:rFonts w:ascii="Arial" w:eastAsia="Arial" w:hAnsi="Arial" w:cs="Arial"/>
          <w:sz w:val="22"/>
          <w:szCs w:val="22"/>
        </w:rPr>
        <w:t xml:space="preserve">  Se derogan todas las disposiciones que se opongan a este decreto.</w:t>
      </w:r>
    </w:p>
    <w:p w14:paraId="6F6B700D" w14:textId="77777777" w:rsidR="00417300" w:rsidRPr="00E95D6A" w:rsidRDefault="00417300" w:rsidP="00417300">
      <w:pPr>
        <w:jc w:val="center"/>
        <w:rPr>
          <w:rFonts w:ascii="Arial" w:eastAsia="Arial" w:hAnsi="Arial" w:cs="Arial"/>
        </w:rPr>
      </w:pPr>
    </w:p>
    <w:p w14:paraId="76944809" w14:textId="51ACCFA7" w:rsidR="00E95D6A" w:rsidRPr="00E95D6A" w:rsidRDefault="00E95D6A" w:rsidP="00E95D6A">
      <w:pPr>
        <w:tabs>
          <w:tab w:val="left" w:pos="4678"/>
        </w:tabs>
        <w:ind w:hanging="11"/>
        <w:jc w:val="both"/>
        <w:rPr>
          <w:rFonts w:ascii="Arial" w:hAnsi="Arial" w:cs="Arial"/>
          <w:b/>
          <w:bCs/>
        </w:rPr>
      </w:pPr>
      <w:r w:rsidRPr="00E95D6A">
        <w:rPr>
          <w:rFonts w:ascii="Arial" w:hAnsi="Arial" w:cs="Arial"/>
          <w:b/>
          <w:bCs/>
        </w:rPr>
        <w:t xml:space="preserve">DADO EN LA SEDE DEL RECINTO DEL PODER LEGISLATIVO EN LA CIUDAD DE MÉRIDA, YUCATÁN, ESTADOS UNIDOS MEXICANOS A LOS </w:t>
      </w:r>
      <w:r w:rsidR="00E74BC9">
        <w:rPr>
          <w:rFonts w:ascii="Arial" w:hAnsi="Arial" w:cs="Arial"/>
          <w:b/>
          <w:bCs/>
        </w:rPr>
        <w:t xml:space="preserve">NUEVE </w:t>
      </w:r>
      <w:r w:rsidRPr="00E95D6A">
        <w:rPr>
          <w:rFonts w:ascii="Arial" w:hAnsi="Arial" w:cs="Arial"/>
          <w:b/>
          <w:bCs/>
        </w:rPr>
        <w:t xml:space="preserve">DÍAS DEL MES DE </w:t>
      </w:r>
      <w:r w:rsidR="00E74BC9">
        <w:rPr>
          <w:rFonts w:ascii="Arial" w:hAnsi="Arial" w:cs="Arial"/>
          <w:b/>
          <w:bCs/>
        </w:rPr>
        <w:t xml:space="preserve">AGOSTO </w:t>
      </w:r>
      <w:r w:rsidRPr="00E95D6A">
        <w:rPr>
          <w:rFonts w:ascii="Arial" w:hAnsi="Arial" w:cs="Arial"/>
          <w:b/>
          <w:bCs/>
        </w:rPr>
        <w:t>DEL AÑO DOS MIL VEINTIDÓS.</w:t>
      </w:r>
    </w:p>
    <w:p w14:paraId="5876BADD" w14:textId="77777777" w:rsidR="00E95D6A" w:rsidRPr="00E95D6A" w:rsidRDefault="00E95D6A" w:rsidP="00E95D6A">
      <w:pPr>
        <w:jc w:val="center"/>
        <w:rPr>
          <w:rFonts w:ascii="Arial" w:hAnsi="Arial" w:cs="Arial"/>
          <w:b/>
          <w:caps/>
        </w:rPr>
      </w:pPr>
    </w:p>
    <w:p w14:paraId="313592C1" w14:textId="77777777" w:rsidR="00E95D6A" w:rsidRPr="00E95D6A" w:rsidRDefault="00E95D6A" w:rsidP="00E95D6A">
      <w:pPr>
        <w:ind w:hanging="11"/>
        <w:jc w:val="center"/>
        <w:rPr>
          <w:rFonts w:ascii="Arial" w:hAnsi="Arial" w:cs="Arial"/>
          <w:b/>
        </w:rPr>
      </w:pPr>
      <w:r w:rsidRPr="00E95D6A">
        <w:rPr>
          <w:rFonts w:ascii="Arial" w:hAnsi="Arial" w:cs="Arial"/>
          <w:b/>
        </w:rPr>
        <w:t>PRESIDENTA</w:t>
      </w:r>
    </w:p>
    <w:p w14:paraId="47FA51E5" w14:textId="77777777" w:rsidR="00E95D6A" w:rsidRPr="00E95D6A" w:rsidRDefault="00E95D6A" w:rsidP="00E95D6A">
      <w:pPr>
        <w:ind w:hanging="11"/>
        <w:jc w:val="center"/>
        <w:rPr>
          <w:rFonts w:ascii="Arial" w:hAnsi="Arial" w:cs="Arial"/>
          <w:b/>
        </w:rPr>
      </w:pPr>
    </w:p>
    <w:p w14:paraId="69248DB0" w14:textId="77777777" w:rsidR="00E95D6A" w:rsidRPr="00E95D6A" w:rsidRDefault="00E95D6A" w:rsidP="00E95D6A">
      <w:pPr>
        <w:ind w:hanging="11"/>
        <w:jc w:val="center"/>
        <w:rPr>
          <w:rFonts w:ascii="Arial" w:hAnsi="Arial" w:cs="Arial"/>
          <w:b/>
        </w:rPr>
      </w:pPr>
    </w:p>
    <w:p w14:paraId="3A5C8E6D" w14:textId="77777777" w:rsidR="00E95D6A" w:rsidRPr="00E95D6A" w:rsidRDefault="00E95D6A" w:rsidP="00E95D6A">
      <w:pPr>
        <w:ind w:hanging="11"/>
        <w:jc w:val="center"/>
        <w:rPr>
          <w:rFonts w:ascii="Arial" w:hAnsi="Arial" w:cs="Arial"/>
          <w:b/>
        </w:rPr>
      </w:pPr>
      <w:r w:rsidRPr="00E95D6A">
        <w:rPr>
          <w:rFonts w:ascii="Arial" w:hAnsi="Arial" w:cs="Arial"/>
          <w:b/>
        </w:rPr>
        <w:t>DIP. INGRID DEL PILAR SANTOS DÍAZ.</w:t>
      </w:r>
    </w:p>
    <w:p w14:paraId="0BD0BE3F" w14:textId="633A2DF4" w:rsidR="00E95D6A" w:rsidRDefault="00E95D6A" w:rsidP="00E95D6A">
      <w:pPr>
        <w:ind w:hanging="11"/>
        <w:jc w:val="center"/>
        <w:rPr>
          <w:rFonts w:ascii="Arial" w:hAnsi="Arial" w:cs="Arial"/>
          <w:b/>
        </w:rPr>
      </w:pPr>
    </w:p>
    <w:p w14:paraId="4A01E559" w14:textId="77777777" w:rsidR="00AD04F3" w:rsidRPr="00E95D6A" w:rsidRDefault="00AD04F3" w:rsidP="00E95D6A">
      <w:pPr>
        <w:ind w:hanging="11"/>
        <w:jc w:val="center"/>
        <w:rPr>
          <w:rFonts w:ascii="Arial" w:hAnsi="Arial" w:cs="Arial"/>
          <w:b/>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95D6A" w:rsidRPr="00E95D6A" w14:paraId="7D148586" w14:textId="77777777" w:rsidTr="00E95D6A">
        <w:trPr>
          <w:trHeight w:val="1215"/>
          <w:jc w:val="center"/>
        </w:trPr>
        <w:tc>
          <w:tcPr>
            <w:tcW w:w="5032" w:type="dxa"/>
          </w:tcPr>
          <w:p w14:paraId="621F37C6" w14:textId="77777777" w:rsidR="00E95D6A" w:rsidRPr="00E95D6A" w:rsidRDefault="00E95D6A" w:rsidP="00E95D6A">
            <w:pPr>
              <w:ind w:hanging="11"/>
              <w:jc w:val="center"/>
              <w:rPr>
                <w:rFonts w:ascii="Arial" w:hAnsi="Arial" w:cs="Arial"/>
                <w:b/>
              </w:rPr>
            </w:pPr>
            <w:r w:rsidRPr="00E95D6A">
              <w:rPr>
                <w:rFonts w:ascii="Arial" w:hAnsi="Arial" w:cs="Arial"/>
                <w:b/>
              </w:rPr>
              <w:t>SECRETARIO</w:t>
            </w:r>
          </w:p>
          <w:p w14:paraId="62AB8C4E" w14:textId="77777777" w:rsidR="00E95D6A" w:rsidRPr="00E95D6A" w:rsidRDefault="00E95D6A" w:rsidP="00E95D6A">
            <w:pPr>
              <w:ind w:hanging="11"/>
              <w:jc w:val="center"/>
              <w:rPr>
                <w:rFonts w:ascii="Arial" w:hAnsi="Arial" w:cs="Arial"/>
                <w:b/>
              </w:rPr>
            </w:pPr>
          </w:p>
          <w:p w14:paraId="2EE4CBB7" w14:textId="77777777" w:rsidR="00E95D6A" w:rsidRPr="00E95D6A" w:rsidRDefault="00E95D6A" w:rsidP="00E95D6A">
            <w:pPr>
              <w:ind w:hanging="11"/>
              <w:jc w:val="center"/>
              <w:rPr>
                <w:rFonts w:ascii="Arial" w:hAnsi="Arial" w:cs="Arial"/>
                <w:b/>
              </w:rPr>
            </w:pPr>
          </w:p>
          <w:p w14:paraId="1A67E6AD" w14:textId="77777777" w:rsidR="00E95D6A" w:rsidRPr="00E95D6A" w:rsidRDefault="00E95D6A" w:rsidP="00E95D6A">
            <w:pPr>
              <w:ind w:hanging="11"/>
              <w:jc w:val="center"/>
              <w:rPr>
                <w:rFonts w:ascii="Arial" w:hAnsi="Arial" w:cs="Arial"/>
                <w:b/>
                <w:bCs/>
              </w:rPr>
            </w:pPr>
            <w:r w:rsidRPr="00E95D6A">
              <w:rPr>
                <w:rFonts w:ascii="Arial" w:hAnsi="Arial" w:cs="Arial"/>
                <w:b/>
              </w:rPr>
              <w:t xml:space="preserve">DIP. </w:t>
            </w:r>
            <w:r w:rsidRPr="00E95D6A">
              <w:rPr>
                <w:rFonts w:ascii="Arial" w:hAnsi="Arial" w:cs="Arial"/>
                <w:b/>
                <w:bCs/>
              </w:rPr>
              <w:t xml:space="preserve">RAÚL ANTONIO ROMERO </w:t>
            </w:r>
          </w:p>
          <w:p w14:paraId="1F09415C" w14:textId="77777777" w:rsidR="00E95D6A" w:rsidRPr="00E95D6A" w:rsidRDefault="00E95D6A" w:rsidP="00E95D6A">
            <w:pPr>
              <w:ind w:hanging="11"/>
              <w:jc w:val="center"/>
              <w:rPr>
                <w:rFonts w:ascii="Arial" w:hAnsi="Arial" w:cs="Arial"/>
                <w:b/>
              </w:rPr>
            </w:pPr>
            <w:r w:rsidRPr="00E95D6A">
              <w:rPr>
                <w:rFonts w:ascii="Arial" w:hAnsi="Arial" w:cs="Arial"/>
                <w:b/>
                <w:bCs/>
              </w:rPr>
              <w:t>CHEL</w:t>
            </w:r>
            <w:r w:rsidRPr="00E95D6A">
              <w:rPr>
                <w:rFonts w:ascii="Arial" w:hAnsi="Arial" w:cs="Arial"/>
                <w:b/>
              </w:rPr>
              <w:t>.</w:t>
            </w:r>
          </w:p>
        </w:tc>
        <w:tc>
          <w:tcPr>
            <w:tcW w:w="4831" w:type="dxa"/>
          </w:tcPr>
          <w:p w14:paraId="411D16FA" w14:textId="222C8311" w:rsidR="00E95D6A" w:rsidRPr="00E95D6A" w:rsidRDefault="00E95D6A" w:rsidP="00E95D6A">
            <w:pPr>
              <w:ind w:hanging="11"/>
              <w:jc w:val="center"/>
              <w:rPr>
                <w:rFonts w:ascii="Arial" w:hAnsi="Arial" w:cs="Arial"/>
                <w:b/>
              </w:rPr>
            </w:pPr>
            <w:r w:rsidRPr="00E95D6A">
              <w:rPr>
                <w:rFonts w:ascii="Arial" w:hAnsi="Arial" w:cs="Arial"/>
                <w:b/>
              </w:rPr>
              <w:t>SECRETARI</w:t>
            </w:r>
            <w:r w:rsidR="00FF4EF7">
              <w:rPr>
                <w:rFonts w:ascii="Arial" w:hAnsi="Arial" w:cs="Arial"/>
                <w:b/>
              </w:rPr>
              <w:t>A</w:t>
            </w:r>
          </w:p>
          <w:p w14:paraId="14074346" w14:textId="77777777" w:rsidR="00E95D6A" w:rsidRPr="00E95D6A" w:rsidRDefault="00E95D6A" w:rsidP="00E95D6A">
            <w:pPr>
              <w:ind w:hanging="11"/>
              <w:jc w:val="center"/>
              <w:rPr>
                <w:rFonts w:ascii="Arial" w:hAnsi="Arial" w:cs="Arial"/>
                <w:b/>
              </w:rPr>
            </w:pPr>
          </w:p>
          <w:p w14:paraId="77EC352E" w14:textId="77777777" w:rsidR="00E95D6A" w:rsidRPr="00E95D6A" w:rsidRDefault="00E95D6A" w:rsidP="00E95D6A">
            <w:pPr>
              <w:ind w:hanging="11"/>
              <w:jc w:val="center"/>
              <w:rPr>
                <w:rFonts w:ascii="Arial" w:hAnsi="Arial" w:cs="Arial"/>
                <w:b/>
              </w:rPr>
            </w:pPr>
          </w:p>
          <w:p w14:paraId="3BC12E28" w14:textId="43A29035" w:rsidR="00E95D6A" w:rsidRPr="00E95D6A" w:rsidRDefault="00E95D6A" w:rsidP="00FF4EF7">
            <w:pPr>
              <w:ind w:hanging="11"/>
              <w:jc w:val="center"/>
              <w:rPr>
                <w:rFonts w:ascii="Arial" w:hAnsi="Arial" w:cs="Arial"/>
                <w:b/>
              </w:rPr>
            </w:pPr>
            <w:r w:rsidRPr="00E95D6A">
              <w:rPr>
                <w:rFonts w:ascii="Arial" w:hAnsi="Arial" w:cs="Arial"/>
                <w:b/>
              </w:rPr>
              <w:t xml:space="preserve">DIP. </w:t>
            </w:r>
            <w:r w:rsidR="00FF4EF7">
              <w:rPr>
                <w:rFonts w:ascii="Arial" w:hAnsi="Arial" w:cs="Arial"/>
                <w:b/>
              </w:rPr>
              <w:t>ALEJANDRA DE LOS ÁNGELES NOVELO SEGURA.</w:t>
            </w:r>
          </w:p>
        </w:tc>
      </w:tr>
    </w:tbl>
    <w:p w14:paraId="34EC8113" w14:textId="328D558D" w:rsidR="00E95D6A" w:rsidRDefault="00E95D6A">
      <w:pPr>
        <w:jc w:val="center"/>
        <w:rPr>
          <w:rFonts w:ascii="Arial" w:eastAsia="Arial" w:hAnsi="Arial" w:cs="Arial"/>
        </w:rPr>
      </w:pPr>
    </w:p>
    <w:p w14:paraId="3AA6A0D4" w14:textId="77777777" w:rsidR="00C12C01" w:rsidRDefault="00C12C01">
      <w:pPr>
        <w:pBdr>
          <w:top w:val="nil"/>
          <w:left w:val="nil"/>
          <w:bottom w:val="nil"/>
          <w:right w:val="nil"/>
          <w:between w:val="nil"/>
        </w:pBdr>
        <w:spacing w:line="360" w:lineRule="auto"/>
        <w:ind w:firstLine="709"/>
        <w:jc w:val="both"/>
        <w:rPr>
          <w:rFonts w:ascii="Arial" w:eastAsia="Arial" w:hAnsi="Arial" w:cs="Arial"/>
          <w:color w:val="000000"/>
        </w:rPr>
      </w:pPr>
      <w:bookmarkStart w:id="1" w:name="_gjdgxs" w:colFirst="0" w:colLast="0"/>
      <w:bookmarkEnd w:id="1"/>
    </w:p>
    <w:sectPr w:rsidR="00C12C01">
      <w:headerReference w:type="default" r:id="rId8"/>
      <w:footerReference w:type="even" r:id="rId9"/>
      <w:footerReference w:type="default" r:id="rId10"/>
      <w:pgSz w:w="12242" w:h="15842"/>
      <w:pgMar w:top="2835" w:right="1418" w:bottom="1559"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112CF" w14:textId="77777777" w:rsidR="00E95D6A" w:rsidRDefault="00E95D6A">
      <w:r>
        <w:separator/>
      </w:r>
    </w:p>
  </w:endnote>
  <w:endnote w:type="continuationSeparator" w:id="0">
    <w:p w14:paraId="7E56E74D" w14:textId="77777777" w:rsidR="00E95D6A" w:rsidRDefault="00E95D6A">
      <w:r>
        <w:continuationSeparator/>
      </w:r>
    </w:p>
  </w:endnote>
  <w:endnote w:type="continuationNotice" w:id="1">
    <w:p w14:paraId="5ECE3BC1" w14:textId="77777777" w:rsidR="00E95D6A" w:rsidRDefault="00E95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8464D" w14:textId="77777777" w:rsidR="00E95D6A" w:rsidRDefault="00E95D6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3C6DCC58" w14:textId="77777777" w:rsidR="00E95D6A" w:rsidRDefault="00E95D6A">
    <w:pPr>
      <w:tabs>
        <w:tab w:val="center" w:pos="4419"/>
        <w:tab w:val="right" w:pos="8838"/>
      </w:tabs>
      <w:ind w:right="360"/>
      <w:jc w:val="right"/>
    </w:pPr>
  </w:p>
  <w:p w14:paraId="5B4513AC" w14:textId="77777777" w:rsidR="00E95D6A" w:rsidRDefault="00E95D6A">
    <w:pPr>
      <w:tabs>
        <w:tab w:val="center" w:pos="4419"/>
        <w:tab w:val="right" w:pos="88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9F5DD" w14:textId="6F8D5C74" w:rsidR="00E95D6A" w:rsidRDefault="00E95D6A">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711D7">
      <w:rPr>
        <w:rFonts w:ascii="Arial" w:eastAsia="Arial" w:hAnsi="Arial" w:cs="Arial"/>
        <w:noProof/>
        <w:color w:val="000000"/>
        <w:sz w:val="20"/>
        <w:szCs w:val="20"/>
      </w:rPr>
      <w:t>3</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96917" w14:textId="77777777" w:rsidR="00E95D6A" w:rsidRDefault="00E95D6A">
      <w:r>
        <w:separator/>
      </w:r>
    </w:p>
  </w:footnote>
  <w:footnote w:type="continuationSeparator" w:id="0">
    <w:p w14:paraId="61B0738A" w14:textId="77777777" w:rsidR="00E95D6A" w:rsidRDefault="00E95D6A">
      <w:r>
        <w:continuationSeparator/>
      </w:r>
    </w:p>
  </w:footnote>
  <w:footnote w:type="continuationNotice" w:id="1">
    <w:p w14:paraId="56CC2EED" w14:textId="77777777" w:rsidR="00E95D6A" w:rsidRDefault="00E95D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87064" w14:textId="4A5BFF08" w:rsidR="00E95D6A" w:rsidRDefault="00E95D6A">
    <w:pPr>
      <w:pBdr>
        <w:top w:val="nil"/>
        <w:left w:val="nil"/>
        <w:bottom w:val="nil"/>
        <w:right w:val="nil"/>
        <w:between w:val="nil"/>
      </w:pBdr>
      <w:tabs>
        <w:tab w:val="left" w:pos="1035"/>
      </w:tabs>
      <w:rPr>
        <w:rFonts w:ascii="Arial" w:eastAsia="Arial" w:hAnsi="Arial" w:cs="Arial"/>
        <w:color w:val="000000"/>
      </w:rPr>
    </w:pPr>
    <w:r>
      <w:rPr>
        <w:noProof/>
        <w:lang w:val="es-MX"/>
      </w:rPr>
      <mc:AlternateContent>
        <mc:Choice Requires="wpg">
          <w:drawing>
            <wp:anchor distT="0" distB="0" distL="114300" distR="114300" simplePos="0" relativeHeight="251660288" behindDoc="0" locked="0" layoutInCell="1" allowOverlap="1" wp14:anchorId="46DC2CB8" wp14:editId="05171B14">
              <wp:simplePos x="0" y="0"/>
              <wp:positionH relativeFrom="column">
                <wp:posOffset>66675</wp:posOffset>
              </wp:positionH>
              <wp:positionV relativeFrom="paragraph">
                <wp:posOffset>-379095</wp:posOffset>
              </wp:positionV>
              <wp:extent cx="1569085" cy="1442720"/>
              <wp:effectExtent l="3810" t="0" r="0" b="127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4"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C726D" w14:textId="77777777" w:rsidR="00E95D6A" w:rsidRDefault="00E95D6A" w:rsidP="00F62792">
                            <w:pPr>
                              <w:jc w:val="center"/>
                              <w:rPr>
                                <w:rFonts w:ascii="Helvetica" w:hAnsi="Helvetica"/>
                                <w:b/>
                                <w:sz w:val="13"/>
                                <w:szCs w:val="13"/>
                              </w:rPr>
                            </w:pPr>
                            <w:r>
                              <w:rPr>
                                <w:rFonts w:ascii="Helvetica" w:hAnsi="Helvetica"/>
                                <w:b/>
                                <w:sz w:val="13"/>
                                <w:szCs w:val="13"/>
                              </w:rPr>
                              <w:t>LXIII LEGISLATURA DEL ESTADO</w:t>
                            </w:r>
                          </w:p>
                          <w:p w14:paraId="7DAE826E" w14:textId="77777777" w:rsidR="00E95D6A" w:rsidRDefault="00E95D6A" w:rsidP="00F62792">
                            <w:pPr>
                              <w:jc w:val="center"/>
                              <w:rPr>
                                <w:rFonts w:ascii="Helvetica" w:hAnsi="Helvetica"/>
                                <w:b/>
                                <w:sz w:val="13"/>
                                <w:szCs w:val="13"/>
                              </w:rPr>
                            </w:pPr>
                            <w:r>
                              <w:rPr>
                                <w:rFonts w:ascii="Helvetica" w:hAnsi="Helvetica"/>
                                <w:b/>
                                <w:sz w:val="13"/>
                                <w:szCs w:val="13"/>
                              </w:rPr>
                              <w:t>LIBRE Y SOBERANO DE</w:t>
                            </w:r>
                          </w:p>
                          <w:p w14:paraId="2ACEB710" w14:textId="77777777" w:rsidR="00E95D6A" w:rsidRDefault="00E95D6A" w:rsidP="00F62792">
                            <w:pPr>
                              <w:jc w:val="center"/>
                              <w:rPr>
                                <w:rFonts w:ascii="Helvetica" w:hAnsi="Helvetica"/>
                                <w:b/>
                                <w:sz w:val="13"/>
                                <w:szCs w:val="13"/>
                              </w:rPr>
                            </w:pPr>
                            <w:r>
                              <w:rPr>
                                <w:rFonts w:ascii="Helvetica" w:hAnsi="Helvetica"/>
                                <w:b/>
                                <w:sz w:val="13"/>
                                <w:szCs w:val="13"/>
                              </w:rPr>
                              <w:t>YUCATÁN</w:t>
                            </w:r>
                          </w:p>
                          <w:p w14:paraId="5751B974" w14:textId="77777777" w:rsidR="00E95D6A" w:rsidRDefault="00E95D6A" w:rsidP="00F62792">
                            <w:pPr>
                              <w:rPr>
                                <w:rFonts w:ascii="Helvetica" w:hAnsi="Helvetica"/>
                                <w:b/>
                                <w:sz w:val="13"/>
                                <w:szCs w:val="13"/>
                              </w:rPr>
                            </w:pPr>
                          </w:p>
                        </w:txbxContent>
                      </wps:txbx>
                      <wps:bodyPr rot="0" vert="horz" wrap="square" lIns="91440" tIns="45720" rIns="91440" bIns="45720" anchor="t" anchorCtr="0" upright="1">
                        <a:noAutofit/>
                      </wps:bodyPr>
                    </wps:wsp>
                    <pic:pic xmlns:pic="http://schemas.openxmlformats.org/drawingml/2006/picture">
                      <pic:nvPicPr>
                        <pic:cNvPr id="15" name="Picture 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6DC2CB8" id="Grupo 13" o:spid="_x0000_s1026" style="position:absolute;margin-left:5.25pt;margin-top:-29.85pt;width:123.55pt;height:113.6pt;z-index:251660288"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">
              <v:shapetype id="_x0000_t202" coordsize="21600,21600" o:spt="202" path="m,l,21600r21600,l21600,xe">
                <v:stroke joinstyle="miter"/>
                <v:path gradientshapeok="t" o:connecttype="rect"/>
              </v:shapetype>
              <v:shape id="_x0000_s1027"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7AC726D" w14:textId="77777777" w:rsidR="00E95D6A" w:rsidRDefault="00E95D6A" w:rsidP="00F62792">
                      <w:pPr>
                        <w:jc w:val="center"/>
                        <w:rPr>
                          <w:rFonts w:ascii="Helvetica" w:hAnsi="Helvetica"/>
                          <w:b/>
                          <w:sz w:val="13"/>
                          <w:szCs w:val="13"/>
                        </w:rPr>
                      </w:pPr>
                      <w:r>
                        <w:rPr>
                          <w:rFonts w:ascii="Helvetica" w:hAnsi="Helvetica"/>
                          <w:b/>
                          <w:sz w:val="13"/>
                          <w:szCs w:val="13"/>
                        </w:rPr>
                        <w:t>LXIII LEGISLATURA DEL ESTADO</w:t>
                      </w:r>
                    </w:p>
                    <w:p w14:paraId="7DAE826E" w14:textId="77777777" w:rsidR="00E95D6A" w:rsidRDefault="00E95D6A" w:rsidP="00F62792">
                      <w:pPr>
                        <w:jc w:val="center"/>
                        <w:rPr>
                          <w:rFonts w:ascii="Helvetica" w:hAnsi="Helvetica"/>
                          <w:b/>
                          <w:sz w:val="13"/>
                          <w:szCs w:val="13"/>
                        </w:rPr>
                      </w:pPr>
                      <w:r>
                        <w:rPr>
                          <w:rFonts w:ascii="Helvetica" w:hAnsi="Helvetica"/>
                          <w:b/>
                          <w:sz w:val="13"/>
                          <w:szCs w:val="13"/>
                        </w:rPr>
                        <w:t>LIBRE Y SOBERANO DE</w:t>
                      </w:r>
                    </w:p>
                    <w:p w14:paraId="2ACEB710" w14:textId="77777777" w:rsidR="00E95D6A" w:rsidRDefault="00E95D6A" w:rsidP="00F62792">
                      <w:pPr>
                        <w:jc w:val="center"/>
                        <w:rPr>
                          <w:rFonts w:ascii="Helvetica" w:hAnsi="Helvetica"/>
                          <w:b/>
                          <w:sz w:val="13"/>
                          <w:szCs w:val="13"/>
                        </w:rPr>
                      </w:pPr>
                      <w:r>
                        <w:rPr>
                          <w:rFonts w:ascii="Helvetica" w:hAnsi="Helvetica"/>
                          <w:b/>
                          <w:sz w:val="13"/>
                          <w:szCs w:val="13"/>
                        </w:rPr>
                        <w:t>YUCATÁN</w:t>
                      </w:r>
                    </w:p>
                    <w:p w14:paraId="5751B974" w14:textId="77777777" w:rsidR="00E95D6A" w:rsidRDefault="00E95D6A" w:rsidP="00F62792">
                      <w:pPr>
                        <w:rPr>
                          <w:rFonts w:ascii="Helvetica" w:hAnsi="Helvetica"/>
                          <w:b/>
                          <w:sz w:val="13"/>
                          <w:szCs w:val="13"/>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">
                <v:imagedata r:id="rId2" o:title="escudo-nacional-mexicano-logo-vector"/>
              </v:shape>
            </v:group>
          </w:pict>
        </mc:Fallback>
      </mc:AlternateContent>
    </w:r>
    <w:r>
      <w:rPr>
        <w:rFonts w:ascii="Arial" w:eastAsia="Arial" w:hAnsi="Arial" w:cs="Arial"/>
        <w:color w:val="000000"/>
      </w:rPr>
      <w:tab/>
    </w:r>
    <w:r>
      <w:rPr>
        <w:noProof/>
        <w:lang w:val="es-MX"/>
      </w:rPr>
      <mc:AlternateContent>
        <mc:Choice Requires="wps">
          <w:drawing>
            <wp:anchor distT="0" distB="0" distL="0" distR="0" simplePos="0" relativeHeight="251658240" behindDoc="1" locked="0" layoutInCell="1" hidden="0" allowOverlap="1" wp14:anchorId="752ABA48" wp14:editId="5FCBD215">
              <wp:simplePos x="0" y="0"/>
              <wp:positionH relativeFrom="column">
                <wp:posOffset>987425</wp:posOffset>
              </wp:positionH>
              <wp:positionV relativeFrom="paragraph">
                <wp:posOffset>-46354</wp:posOffset>
              </wp:positionV>
              <wp:extent cx="5104130" cy="6743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wps:spPr>
                    <wps:txbx>
                      <w:txbxContent>
                        <w:p w14:paraId="7299BD21" w14:textId="77777777" w:rsidR="00E95D6A" w:rsidRDefault="00E95D6A" w:rsidP="00F50D6A">
                          <w:pPr>
                            <w:suppressAutoHyphens/>
                            <w:spacing w:line="1" w:lineRule="atLeast"/>
                            <w:ind w:leftChars="-1" w:hangingChars="1" w:hanging="2"/>
                            <w:jc w:val="center"/>
                            <w:textDirection w:val="btLr"/>
                            <w:textAlignment w:val="top"/>
                            <w:outlineLvl w:val="0"/>
                            <w:rPr>
                              <w:position w:val="-1"/>
                            </w:rPr>
                          </w:pPr>
                          <w:r w:rsidRPr="04986214" w:rsidDel="FFFFFFFF">
                            <w:rPr>
                              <w:position w:val="-1"/>
                            </w:rPr>
                            <w:t>GOBIERNO DEL ESTADO DE YUCATÁN</w:t>
                          </w:r>
                        </w:p>
                        <w:p w14:paraId="0EF98B75" w14:textId="77777777" w:rsidR="00E95D6A" w:rsidRDefault="00E95D6A" w:rsidP="00F62792">
                          <w:pPr>
                            <w:widowControl w:val="0"/>
                            <w:autoSpaceDE w:val="0"/>
                            <w:spacing w:line="1" w:lineRule="atLeast"/>
                            <w:jc w:val="center"/>
                            <w:textDirection w:val="btLr"/>
                            <w:textAlignment w:val="top"/>
                            <w:outlineLvl w:val="0"/>
                            <w:rPr>
                              <w:position w:val="-1"/>
                            </w:rPr>
                          </w:pPr>
                          <w:r w:rsidRPr="FFFFFFFF" w:rsidDel="FFFFFFFF">
                            <w:rPr>
                              <w:b/>
                              <w:bCs/>
                              <w:position w:val="-1"/>
                            </w:rPr>
                            <w:t>PODER LEGISLATIVO</w:t>
                          </w:r>
                        </w:p>
                        <w:p w14:paraId="1667D3B5" w14:textId="77777777" w:rsidR="00E95D6A" w:rsidRDefault="00E95D6A" w:rsidP="00F50D6A">
                          <w:pPr>
                            <w:suppressAutoHyphens/>
                            <w:spacing w:line="1" w:lineRule="atLeast"/>
                            <w:ind w:leftChars="-1" w:hangingChars="1" w:hanging="2"/>
                            <w:textDirection w:val="btLr"/>
                            <w:textAlignment w:val="top"/>
                            <w:outlineLvl w:val="0"/>
                            <w:rPr>
                              <w:position w:val="-1"/>
                              <w:lang w:val="es-MX"/>
                            </w:rPr>
                          </w:pPr>
                        </w:p>
                        <w:p w14:paraId="2831962E" w14:textId="77777777" w:rsidR="00E95D6A" w:rsidRDefault="00E95D6A" w:rsidP="00F50D6A">
                          <w:pPr>
                            <w:suppressAutoHyphens/>
                            <w:spacing w:line="1" w:lineRule="atLeast"/>
                            <w:ind w:leftChars="-1" w:left="1" w:hangingChars="1" w:hanging="3"/>
                            <w:textDirection w:val="btLr"/>
                            <w:textAlignment w:val="top"/>
                            <w:outlineLvl w:val="0"/>
                            <w:rPr>
                              <w:rFonts w:ascii="Brush Script MT" w:hAnsi="Brush Script MT"/>
                              <w:position w:val="-1"/>
                              <w:sz w:val="26"/>
                              <w:szCs w:val="26"/>
                            </w:rPr>
                          </w:pPr>
                        </w:p>
                        <w:p w14:paraId="115B2ADF" w14:textId="77777777" w:rsidR="00E95D6A" w:rsidRDefault="00E95D6A" w:rsidP="00F50D6A">
                          <w:pPr>
                            <w:suppressAutoHyphens/>
                            <w:spacing w:line="1" w:lineRule="atLeast"/>
                            <w:ind w:leftChars="-1" w:hangingChars="1" w:hanging="2"/>
                            <w:textDirection w:val="btLr"/>
                            <w:textAlignment w:val="top"/>
                            <w:outlineLvl w:val="0"/>
                            <w:rPr>
                              <w:position w:val="-1"/>
                            </w:rPr>
                          </w:pPr>
                        </w:p>
                        <w:p w14:paraId="71885D6A" w14:textId="77777777" w:rsidR="00E95D6A" w:rsidRDefault="00E95D6A">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xmlns:w16se="http://schemas.microsoft.com/office/word/2015/wordml/symex" xmlns:cx="http://schemas.microsoft.com/office/drawing/2014/chartex">
          <w:pict>
            <v:shape w14:anchorId="752ABA48" id="Cuadro de texto 2" o:spid="_x0000_s1029" type="#_x0000_t202" style="position:absolute;margin-left:77.75pt;margin-top:-3.65pt;width:401.9pt;height:53.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" stroked="f">
              <v:textbox inset="0,0,0,0">
                <w:txbxContent>
                  <w:p w14:paraId="7299BD21" w14:textId="77777777" w:rsidR="00E95D6A" w:rsidRDefault="00E95D6A" w:rsidP="00F50D6A">
                    <w:pPr>
                      <w:suppressAutoHyphens/>
                      <w:spacing w:line="1" w:lineRule="atLeast"/>
                      <w:ind w:leftChars="-1" w:hangingChars="1" w:hanging="2"/>
                      <w:jc w:val="center"/>
                      <w:textDirection w:val="btLr"/>
                      <w:textAlignment w:val="top"/>
                      <w:outlineLvl w:val="0"/>
                      <w:rPr>
                        <w:position w:val="-1"/>
                      </w:rPr>
                    </w:pPr>
                    <w:r w:rsidRPr="04986214" w:rsidDel="FFFFFFFF">
                      <w:rPr>
                        <w:position w:val="-1"/>
                      </w:rPr>
                      <w:t>GOBIERNO DEL ESTADO DE YUCATÁN</w:t>
                    </w:r>
                  </w:p>
                  <w:p w14:paraId="0EF98B75" w14:textId="77777777" w:rsidR="00E95D6A" w:rsidRDefault="00E95D6A" w:rsidP="00F62792">
                    <w:pPr>
                      <w:widowControl w:val="0"/>
                      <w:autoSpaceDE w:val="0"/>
                      <w:spacing w:line="1" w:lineRule="atLeast"/>
                      <w:jc w:val="center"/>
                      <w:textDirection w:val="btLr"/>
                      <w:textAlignment w:val="top"/>
                      <w:outlineLvl w:val="0"/>
                      <w:rPr>
                        <w:position w:val="-1"/>
                      </w:rPr>
                    </w:pPr>
                    <w:r w:rsidRPr="FFFFFFFF" w:rsidDel="FFFFFFFF">
                      <w:rPr>
                        <w:b/>
                        <w:bCs/>
                        <w:position w:val="-1"/>
                      </w:rPr>
                      <w:t>PODER LEGISLATIVO</w:t>
                    </w:r>
                  </w:p>
                  <w:p w14:paraId="1667D3B5" w14:textId="77777777" w:rsidR="00E95D6A" w:rsidRDefault="00E95D6A" w:rsidP="00F50D6A">
                    <w:pPr>
                      <w:suppressAutoHyphens/>
                      <w:spacing w:line="1" w:lineRule="atLeast"/>
                      <w:ind w:leftChars="-1" w:hangingChars="1" w:hanging="2"/>
                      <w:textDirection w:val="btLr"/>
                      <w:textAlignment w:val="top"/>
                      <w:outlineLvl w:val="0"/>
                      <w:rPr>
                        <w:position w:val="-1"/>
                        <w:lang w:val="es-MX"/>
                      </w:rPr>
                    </w:pPr>
                  </w:p>
                  <w:p w14:paraId="2831962E" w14:textId="77777777" w:rsidR="00E95D6A" w:rsidRDefault="00E95D6A" w:rsidP="00F50D6A">
                    <w:pPr>
                      <w:suppressAutoHyphens/>
                      <w:spacing w:line="1" w:lineRule="atLeast"/>
                      <w:ind w:leftChars="-1" w:left="1" w:hangingChars="1" w:hanging="3"/>
                      <w:textDirection w:val="btLr"/>
                      <w:textAlignment w:val="top"/>
                      <w:outlineLvl w:val="0"/>
                      <w:rPr>
                        <w:rFonts w:ascii="Brush Script MT" w:hAnsi="Brush Script MT"/>
                        <w:position w:val="-1"/>
                        <w:sz w:val="26"/>
                        <w:szCs w:val="26"/>
                      </w:rPr>
                    </w:pPr>
                  </w:p>
                  <w:p w14:paraId="115B2ADF" w14:textId="77777777" w:rsidR="00E95D6A" w:rsidRDefault="00E95D6A" w:rsidP="00F50D6A">
                    <w:pPr>
                      <w:suppressAutoHyphens/>
                      <w:spacing w:line="1" w:lineRule="atLeast"/>
                      <w:ind w:leftChars="-1" w:hangingChars="1" w:hanging="2"/>
                      <w:textDirection w:val="btLr"/>
                      <w:textAlignment w:val="top"/>
                      <w:outlineLvl w:val="0"/>
                      <w:rPr>
                        <w:position w:val="-1"/>
                      </w:rPr>
                    </w:pPr>
                  </w:p>
                  <w:p w14:paraId="71885D6A" w14:textId="77777777" w:rsidR="00E95D6A" w:rsidRDefault="00E95D6A">
                    <w:pPr>
                      <w:suppressAutoHyphens/>
                      <w:spacing w:line="1" w:lineRule="atLeast"/>
                      <w:ind w:leftChars="-1" w:hangingChars="1" w:hanging="2"/>
                      <w:textDirection w:val="btLr"/>
                      <w:textAlignment w:val="top"/>
                      <w:outlineLvl w:val="0"/>
                      <w:rPr>
                        <w:position w:val="-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197B"/>
    <w:multiLevelType w:val="multilevel"/>
    <w:tmpl w:val="98C41A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40CB604A"/>
    <w:multiLevelType w:val="multilevel"/>
    <w:tmpl w:val="A814AA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B6F2EF5"/>
    <w:multiLevelType w:val="multilevel"/>
    <w:tmpl w:val="42F07DF0"/>
    <w:lvl w:ilvl="0">
      <w:start w:val="1"/>
      <w:numFmt w:val="decimal"/>
      <w:lvlText w:val="%1."/>
      <w:lvlJc w:val="left"/>
      <w:pPr>
        <w:ind w:left="1440" w:hanging="360"/>
      </w:pPr>
      <w:rPr>
        <w:b/>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01"/>
    <w:rsid w:val="00036591"/>
    <w:rsid w:val="000935EB"/>
    <w:rsid w:val="001025DE"/>
    <w:rsid w:val="0013131D"/>
    <w:rsid w:val="00144C45"/>
    <w:rsid w:val="001D7AAB"/>
    <w:rsid w:val="001F57C4"/>
    <w:rsid w:val="00200287"/>
    <w:rsid w:val="002226A4"/>
    <w:rsid w:val="0024453F"/>
    <w:rsid w:val="00292680"/>
    <w:rsid w:val="00372AE8"/>
    <w:rsid w:val="003D7B7F"/>
    <w:rsid w:val="00405B70"/>
    <w:rsid w:val="00411A0D"/>
    <w:rsid w:val="00417300"/>
    <w:rsid w:val="00422F1D"/>
    <w:rsid w:val="0045124C"/>
    <w:rsid w:val="00483482"/>
    <w:rsid w:val="004E1454"/>
    <w:rsid w:val="005B5380"/>
    <w:rsid w:val="005C66A1"/>
    <w:rsid w:val="006853E1"/>
    <w:rsid w:val="0068796B"/>
    <w:rsid w:val="0069678A"/>
    <w:rsid w:val="00780E94"/>
    <w:rsid w:val="008036C1"/>
    <w:rsid w:val="00812E17"/>
    <w:rsid w:val="008711D7"/>
    <w:rsid w:val="008725E3"/>
    <w:rsid w:val="0091574E"/>
    <w:rsid w:val="009818E5"/>
    <w:rsid w:val="00993A39"/>
    <w:rsid w:val="00996CB6"/>
    <w:rsid w:val="009B5C99"/>
    <w:rsid w:val="00AD04F3"/>
    <w:rsid w:val="00B26B83"/>
    <w:rsid w:val="00BE6503"/>
    <w:rsid w:val="00BF6EC7"/>
    <w:rsid w:val="00C12C01"/>
    <w:rsid w:val="00CB4DAD"/>
    <w:rsid w:val="00CF65A0"/>
    <w:rsid w:val="00D04AD0"/>
    <w:rsid w:val="00D21212"/>
    <w:rsid w:val="00D218CA"/>
    <w:rsid w:val="00D44523"/>
    <w:rsid w:val="00D71BBF"/>
    <w:rsid w:val="00D87E46"/>
    <w:rsid w:val="00E74BC9"/>
    <w:rsid w:val="00E95D6A"/>
    <w:rsid w:val="00F00CD1"/>
    <w:rsid w:val="00F50D6A"/>
    <w:rsid w:val="00F62792"/>
    <w:rsid w:val="00FF43CC"/>
    <w:rsid w:val="00FF4E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214B83"/>
  <w15:docId w15:val="{5D17ECBA-6ABC-41D5-92F9-294C50D0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D218CA"/>
    <w:rPr>
      <w:sz w:val="20"/>
      <w:szCs w:val="20"/>
    </w:rPr>
  </w:style>
  <w:style w:type="character" w:customStyle="1" w:styleId="TextonotapieCar">
    <w:name w:val="Texto nota pie Car"/>
    <w:basedOn w:val="Fuentedeprrafopredeter"/>
    <w:link w:val="Textonotapie"/>
    <w:uiPriority w:val="99"/>
    <w:semiHidden/>
    <w:rsid w:val="00D218CA"/>
    <w:rPr>
      <w:sz w:val="20"/>
      <w:szCs w:val="20"/>
    </w:rPr>
  </w:style>
  <w:style w:type="character" w:styleId="Refdenotaalpie">
    <w:name w:val="footnote reference"/>
    <w:basedOn w:val="Fuentedeprrafopredeter"/>
    <w:uiPriority w:val="99"/>
    <w:semiHidden/>
    <w:unhideWhenUsed/>
    <w:rsid w:val="00D218CA"/>
    <w:rPr>
      <w:vertAlign w:val="superscript"/>
    </w:rPr>
  </w:style>
  <w:style w:type="paragraph" w:styleId="Encabezado">
    <w:name w:val="header"/>
    <w:basedOn w:val="Normal"/>
    <w:link w:val="EncabezadoCar"/>
    <w:uiPriority w:val="99"/>
    <w:unhideWhenUsed/>
    <w:rsid w:val="0024453F"/>
    <w:pPr>
      <w:tabs>
        <w:tab w:val="center" w:pos="4419"/>
        <w:tab w:val="right" w:pos="8838"/>
      </w:tabs>
    </w:pPr>
  </w:style>
  <w:style w:type="character" w:customStyle="1" w:styleId="EncabezadoCar">
    <w:name w:val="Encabezado Car"/>
    <w:basedOn w:val="Fuentedeprrafopredeter"/>
    <w:link w:val="Encabezado"/>
    <w:uiPriority w:val="99"/>
    <w:rsid w:val="0024453F"/>
  </w:style>
  <w:style w:type="paragraph" w:styleId="Piedepgina">
    <w:name w:val="footer"/>
    <w:basedOn w:val="Normal"/>
    <w:link w:val="PiedepginaCar"/>
    <w:uiPriority w:val="99"/>
    <w:unhideWhenUsed/>
    <w:rsid w:val="0024453F"/>
    <w:pPr>
      <w:tabs>
        <w:tab w:val="center" w:pos="4419"/>
        <w:tab w:val="right" w:pos="8838"/>
      </w:tabs>
    </w:pPr>
  </w:style>
  <w:style w:type="character" w:customStyle="1" w:styleId="PiedepginaCar">
    <w:name w:val="Pie de página Car"/>
    <w:basedOn w:val="Fuentedeprrafopredeter"/>
    <w:link w:val="Piedepgina"/>
    <w:uiPriority w:val="99"/>
    <w:rsid w:val="0024453F"/>
  </w:style>
  <w:style w:type="paragraph" w:styleId="Textodeglobo">
    <w:name w:val="Balloon Text"/>
    <w:basedOn w:val="Normal"/>
    <w:link w:val="TextodegloboCar"/>
    <w:uiPriority w:val="99"/>
    <w:semiHidden/>
    <w:unhideWhenUsed/>
    <w:rsid w:val="00F627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8950F-C23D-4F93-A617-F7E3F2C0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1076</Words>
  <Characters>5920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Anguiano A.</dc:creator>
  <cp:lastModifiedBy>AuxiliarJuridico</cp:lastModifiedBy>
  <cp:revision>15</cp:revision>
  <cp:lastPrinted>2022-08-09T16:59:00Z</cp:lastPrinted>
  <dcterms:created xsi:type="dcterms:W3CDTF">2022-07-20T14:44:00Z</dcterms:created>
  <dcterms:modified xsi:type="dcterms:W3CDTF">2022-08-09T17:02:00Z</dcterms:modified>
</cp:coreProperties>
</file>